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奎屯市2018年土地深松补助实施方案</w:t>
      </w:r>
      <w:bookmarkStart w:id="0" w:name="_GoBack"/>
      <w:bookmarkEnd w:id="0"/>
    </w:p>
    <w:p>
      <w:pPr>
        <w:spacing w:line="500" w:lineRule="exact"/>
        <w:jc w:val="center"/>
        <w:rPr>
          <w:rFonts w:ascii="方正小标宋简体" w:eastAsia="方正小标宋简体"/>
          <w:sz w:val="44"/>
          <w:szCs w:val="44"/>
        </w:rPr>
      </w:pP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为做好我市2018年农机深松整地工作，根据伊犁州农机局《伊犁州直2018年农机深松整地作业实施方案》(伊州农机发〔2018〕7 号)文件精神，特制定本实施方案。</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按照中央“实施耕地质量保护与提升行动，推进土地整治，增加深松土地，保障粮食安全和主要农产品供给”的总体部署，充分发挥补助政策的引领带动作用，进一步加快深松作业技术和机具的推广应用，为农业增效、农民增收打牢基础，为农业可持续发展创造有利条件，为保障我区的社会稳定和长治久安贡献新的力量。要坚持重点突出、统筹兼顾，向粮棉主产区和能够大面积实施的地方倾斜；要坚持政府负责、部门联动，形成上下一条心、工作一盘棋的良好格局；要坚持科学规划、市场运作，即要注重宏观引导，又要保护农民自主权，发挥市场的调节作用。</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二、目标任务</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农机深松整地作业在奎屯市辖区内适宜农机深松作业的区域内实施。结合我市实际，我们拟定了奎屯市农机深松整地作业任务，开干齐乡今年年深松面积5594亩（注：根据2017年深松作业补助资金结余：167799元测算）。</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三、工作措施</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(一)加强组织领导</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要提高认识，加强对深松整地作业工作的领导，做好统筹协调，整合科研、生产、推广等方面力量和资源，努力形成政府统一领导，农机部门主抓、相关部门协作的工作格局。要注重典型带动，充分发挥农机大户和农机服务组织的作用。要统筹安排作业计划，狠抓关键环节，及时解决在农机深松作业中遇到的实际问题。农机管理部门要制定切实可行的工作实施方案，逐级分解任务，层层抓好落实，建立健全责任追究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(二)加大装备支持</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要充分发挥农机购置补贴政策的引导作用，将深松作业适用机具作为中央和地方财政资金的补贴重点，充分满足农民购置大马力</w:t>
      </w:r>
      <w:r>
        <w:fldChar w:fldCharType="begin"/>
      </w:r>
      <w:r>
        <w:instrText xml:space="preserve"> HYPERLINK "http://www.nongjitong.com/product/7936.html" \t "https://www.nongjitong.com/news/2018/_blank" \o "轮拖产品" </w:instrText>
      </w:r>
      <w:r>
        <w:fldChar w:fldCharType="separate"/>
      </w:r>
      <w:r>
        <w:rPr>
          <w:rFonts w:hint="eastAsia" w:ascii="仿宋_GB2312" w:eastAsia="仿宋_GB2312"/>
          <w:sz w:val="32"/>
          <w:szCs w:val="32"/>
        </w:rPr>
        <w:t>拖拉机</w:t>
      </w:r>
      <w:r>
        <w:rPr>
          <w:rFonts w:hint="eastAsia" w:ascii="仿宋_GB2312" w:eastAsia="仿宋_GB2312"/>
          <w:sz w:val="32"/>
          <w:szCs w:val="32"/>
        </w:rPr>
        <w:fldChar w:fldCharType="end"/>
      </w:r>
      <w:r>
        <w:rPr>
          <w:rFonts w:hint="eastAsia" w:ascii="仿宋_GB2312" w:eastAsia="仿宋_GB2312"/>
          <w:sz w:val="32"/>
          <w:szCs w:val="32"/>
        </w:rPr>
        <w:t>、深松机、联合整地机等作业机具的需求，做到敞开补贴、应补尽补。要积极推广使用深度传感器、GPS导航仪等先进科技装备，提高机具作业的动态监测能力。</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(三)认真组织实施</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要结合农机化生产月历，合理安排春秋两季深松作业时间，早谋划、早动手，提前做好机具准备，要充分发挥农机合作社等新型农业生产经营组织的主力军作用。要按照《自治区农机深松作业技术规范》科学运用深松作业方法和技术，应选择与本地区土壤结构、耕种模式等相适应的机具进行深松作业，对作业机具应有明确的参数和技术状态要求。实施农机深松作业补助要严格按照《新疆维吾尔自治区农机深松作业补助实施指导意见(试行)》(新农机发〔2015〕10号)有关规定执行，采取政府购买服务，先作业后补助等方式实施。要建立健全相关规章制度，加强补助资金兑付环节的风险防控，严格作业补助实施过程管理及档案管理。</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四、强化质量监控</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要加强技术培训与指导，不断强化农机手操作技能和质量意识，促进深松整地作业质量提高。实施深松作业补助的县市，要完善深松作业监管核查机制，认真落实三方(验收组、实施方、作业方)签字的确认制度和“三公示”(作业合同公示、作业结果公示、受益户公示)制度。严防虚报补助作业面积、套取财政补贴资金等违规行为发生，确保资金安全。为提高监管工作效率，保证深松作业质量，继续落实2015年伊犁州农机局《关于深松作业中需要研究明确的几个问题会议纪要》精神，深松整地质量合格率达到90%方可享受补助。州直2018年深松作业补助工作继续全面实施信息化远程监测，没有安装动态监测仪的拖拉机及机具，实施的深松整地作业不能享受财政资金补助。乡场要加强深松作业实地抽查，对实施效果进行评估。</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五、做好信息统计报送。</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是按时报送深松作业信息，要通过全国农机化综合管理系统中的作业信息报送管理模块报送作业信息，8月上旬秋季深松作业开始后按时报送深松作业进度。二是规范深松信息录入工作。继续使用深松作业辅助管理系统，为确保深松作业信息的真实可靠，方便今后核查，核实验收单和受益户核实汇总表必须上传录入。三是加大信息公开，深松作业进度及补助发放情况应及时在奎屯市信息公开专栏中予以公示。深松整地作业基本结束后，要认真总结工作经验和成效，并农机深松整地全年工作总结报送伊犁州农机局。</w:t>
      </w: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p>
    <w:p>
      <w:pPr>
        <w:spacing w:line="500" w:lineRule="exact"/>
        <w:ind w:firstLine="4160" w:firstLineChars="1300"/>
        <w:rPr>
          <w:rFonts w:ascii="仿宋_GB2312" w:eastAsia="仿宋_GB2312"/>
          <w:sz w:val="32"/>
          <w:szCs w:val="32"/>
        </w:rPr>
      </w:pPr>
      <w:r>
        <w:rPr>
          <w:rFonts w:hint="eastAsia" w:ascii="仿宋_GB2312" w:eastAsia="仿宋_GB2312"/>
          <w:sz w:val="32"/>
          <w:szCs w:val="32"/>
        </w:rPr>
        <w:t>奎屯市农牧机械管理局</w:t>
      </w:r>
    </w:p>
    <w:p>
      <w:pPr>
        <w:spacing w:line="500" w:lineRule="exact"/>
        <w:ind w:firstLine="5120" w:firstLineChars="1600"/>
        <w:rPr>
          <w:rFonts w:ascii="仿宋_GB2312" w:eastAsia="仿宋_GB2312"/>
          <w:sz w:val="32"/>
          <w:szCs w:val="32"/>
        </w:rPr>
      </w:pPr>
      <w:r>
        <w:rPr>
          <w:rFonts w:hint="eastAsia" w:ascii="仿宋_GB2312" w:eastAsia="仿宋_GB2312"/>
          <w:sz w:val="32"/>
          <w:szCs w:val="32"/>
        </w:rPr>
        <w:t>2018年4月28日</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C2561"/>
    <w:rsid w:val="000F2642"/>
    <w:rsid w:val="00145814"/>
    <w:rsid w:val="001A334B"/>
    <w:rsid w:val="00204E5D"/>
    <w:rsid w:val="002C2561"/>
    <w:rsid w:val="00493B63"/>
    <w:rsid w:val="00597807"/>
    <w:rsid w:val="00744393"/>
    <w:rsid w:val="00786091"/>
    <w:rsid w:val="00987656"/>
    <w:rsid w:val="00A30252"/>
    <w:rsid w:val="00CC3FFF"/>
    <w:rsid w:val="00D05DC5"/>
    <w:rsid w:val="00D6005A"/>
    <w:rsid w:val="00E07C1A"/>
    <w:rsid w:val="00FF7ACE"/>
    <w:rsid w:val="0E1A6EBE"/>
    <w:rsid w:val="31F236AC"/>
    <w:rsid w:val="47DF13F5"/>
    <w:rsid w:val="5B0242FD"/>
    <w:rsid w:val="65907DEC"/>
    <w:rsid w:val="723D6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10">
    <w:name w:val="页眉 Char"/>
    <w:basedOn w:val="6"/>
    <w:link w:val="4"/>
    <w:uiPriority w:val="0"/>
    <w:rPr>
      <w:kern w:val="2"/>
      <w:sz w:val="18"/>
      <w:szCs w:val="18"/>
    </w:rPr>
  </w:style>
  <w:style w:type="character" w:customStyle="1" w:styleId="11">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273</Words>
  <Characters>1559</Characters>
  <Lines>12</Lines>
  <Paragraphs>3</Paragraphs>
  <TotalTime>68</TotalTime>
  <ScaleCrop>false</ScaleCrop>
  <LinksUpToDate>false</LinksUpToDate>
  <CharactersWithSpaces>1829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柠檬不萌</cp:lastModifiedBy>
  <dcterms:modified xsi:type="dcterms:W3CDTF">2018-11-13T10:44:23Z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