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阿图什市2020农机购置补贴实施公告</w:t>
      </w:r>
    </w:p>
    <w:p>
      <w:pPr>
        <w:spacing w:line="52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1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农机购置补贴依然实行“先购后补、应补尽补、敞开补贴”，补贴资金实行“一卡通”发放。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今年农机购置补贴依然实行“先购后补、应补尽补、敞开补贴”，补贴资金实行“一卡通”发放。农机购置补贴应发</w:t>
      </w:r>
      <w:r>
        <w:rPr>
          <w:rFonts w:ascii="仿宋_GB2312" w:hAnsi="仿宋_GB2312" w:eastAsia="仿宋_GB2312" w:cs="仿宋_GB2312"/>
          <w:sz w:val="32"/>
          <w:szCs w:val="32"/>
        </w:rPr>
        <w:t>655.0</w:t>
      </w:r>
      <w:r>
        <w:rPr>
          <w:rFonts w:hint="eastAsia" w:ascii="仿宋_GB2312" w:hAnsi="仿宋_GB2312" w:eastAsia="仿宋_GB2312" w:cs="仿宋_GB2312"/>
          <w:sz w:val="32"/>
          <w:szCs w:val="32"/>
        </w:rPr>
        <w:t>295万元、已兑付补贴资金</w:t>
      </w:r>
      <w:r>
        <w:rPr>
          <w:rFonts w:ascii="仿宋_GB2312" w:hAnsi="仿宋_GB2312" w:eastAsia="仿宋_GB2312" w:cs="仿宋_GB2312"/>
          <w:sz w:val="32"/>
          <w:szCs w:val="32"/>
        </w:rPr>
        <w:t>655.0</w:t>
      </w:r>
      <w:r>
        <w:rPr>
          <w:rFonts w:hint="eastAsia" w:ascii="仿宋_GB2312" w:hAnsi="仿宋_GB2312" w:eastAsia="仿宋_GB2312" w:cs="仿宋_GB2312"/>
          <w:sz w:val="32"/>
          <w:szCs w:val="32"/>
        </w:rPr>
        <w:t>295万元、已兑付享受户数292户、机具数量402台，完成率100%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阿图什市农业农村局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2020年12月1日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B43D3"/>
    <w:rsid w:val="706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2021-02-08T03:00:00Z</dcterms:created>
  <dc:creator>umid</dc:creator>
  <cp:lastModifiedBy>umid</cp:lastModifiedBy>
  <dcterms:modified xsi:type="dcterms:W3CDTF">2021-02-08T03:04:43Z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