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default" w:ascii="Times New Roman" w:hAnsi="Times New Roman" w:eastAsia="方正小标宋_GBK" w:cs="Times New Roman"/>
          <w:b w:val="0"/>
          <w:bCs w:val="0"/>
          <w:sz w:val="44"/>
          <w:szCs w:val="44"/>
        </w:rPr>
      </w:pPr>
    </w:p>
    <w:p>
      <w:pPr>
        <w:adjustRightInd w:val="0"/>
        <w:snapToGrid w:val="0"/>
        <w:spacing w:line="560" w:lineRule="exact"/>
        <w:jc w:val="center"/>
        <w:rPr>
          <w:rFonts w:hint="default" w:ascii="Times New Roman" w:hAnsi="Times New Roman" w:eastAsia="方正小标宋_GBK" w:cs="Times New Roman"/>
          <w:b w:val="0"/>
          <w:bCs w:val="0"/>
          <w:sz w:val="44"/>
          <w:szCs w:val="44"/>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both"/>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lang w:eastAsia="zh-CN"/>
        </w:rPr>
      </w:pPr>
      <w:r>
        <w:rPr>
          <w:rFonts w:hint="default" w:ascii="Times New Roman" w:hAnsi="Times New Roman" w:eastAsia="楷体_GB2312" w:cs="Times New Roman"/>
          <w:bCs/>
          <w:color w:val="000000"/>
          <w:sz w:val="32"/>
          <w:szCs w:val="32"/>
        </w:rPr>
        <w:t>吉农发〔</w:t>
      </w:r>
      <w:r>
        <w:rPr>
          <w:rFonts w:hint="default" w:ascii="Times New Roman" w:hAnsi="Times New Roman" w:eastAsia="楷体_GB2312" w:cs="Times New Roman"/>
          <w:bCs/>
          <w:color w:val="000000"/>
          <w:sz w:val="32"/>
          <w:szCs w:val="32"/>
          <w:lang w:val="en-US" w:eastAsia="zh-CN"/>
        </w:rPr>
        <w:t>2020</w:t>
      </w:r>
      <w:r>
        <w:rPr>
          <w:rFonts w:hint="default" w:ascii="Times New Roman" w:hAnsi="Times New Roman" w:eastAsia="楷体_GB2312" w:cs="Times New Roman"/>
          <w:bCs/>
          <w:color w:val="000000"/>
          <w:sz w:val="32"/>
          <w:szCs w:val="32"/>
        </w:rPr>
        <w:t>〕</w:t>
      </w:r>
      <w:r>
        <w:rPr>
          <w:rFonts w:hint="eastAsia" w:eastAsia="楷体_GB2312" w:cs="Times New Roman"/>
          <w:bCs/>
          <w:color w:val="000000"/>
          <w:sz w:val="32"/>
          <w:szCs w:val="32"/>
          <w:lang w:val="en-US" w:eastAsia="zh-CN"/>
        </w:rPr>
        <w:t>40</w:t>
      </w:r>
      <w:bookmarkStart w:id="0" w:name="_GoBack"/>
      <w:bookmarkEnd w:id="0"/>
      <w:r>
        <w:rPr>
          <w:rFonts w:hint="default" w:ascii="Times New Roman" w:hAnsi="Times New Roman" w:eastAsia="楷体_GB2312" w:cs="Times New Roman"/>
          <w:bCs/>
          <w:color w:val="000000"/>
          <w:sz w:val="32"/>
          <w:szCs w:val="32"/>
        </w:rPr>
        <w:t>号                 签发人：</w:t>
      </w:r>
      <w:r>
        <w:rPr>
          <w:rFonts w:hint="default" w:ascii="Times New Roman" w:hAnsi="Times New Roman" w:eastAsia="楷体_GB2312" w:cs="Times New Roman"/>
          <w:bCs/>
          <w:color w:val="000000"/>
          <w:sz w:val="32"/>
          <w:szCs w:val="32"/>
          <w:lang w:eastAsia="zh-CN"/>
        </w:rPr>
        <w:t>朱志刚</w:t>
      </w:r>
    </w:p>
    <w:p>
      <w:pPr>
        <w:adjustRightInd w:val="0"/>
        <w:snapToGrid w:val="0"/>
        <w:spacing w:line="560" w:lineRule="exact"/>
        <w:jc w:val="center"/>
        <w:rPr>
          <w:rFonts w:hint="default" w:ascii="Times New Roman" w:hAnsi="Times New Roman" w:eastAsia="楷体_GB2312" w:cs="Times New Roman"/>
          <w:bCs/>
          <w:color w:val="000000"/>
          <w:sz w:val="32"/>
          <w:szCs w:val="32"/>
          <w:lang w:eastAsia="zh-CN"/>
        </w:rPr>
      </w:pPr>
    </w:p>
    <w:p>
      <w:pPr>
        <w:adjustRightInd w:val="0"/>
        <w:snapToGrid w:val="0"/>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关于印发《吉木萨尔县农机购置补贴产品核验工作规程（试行）》的通知</w:t>
      </w:r>
    </w:p>
    <w:p>
      <w:pPr>
        <w:spacing w:line="560" w:lineRule="exact"/>
        <w:jc w:val="left"/>
        <w:rPr>
          <w:rFonts w:hint="default" w:ascii="Times New Roman" w:hAnsi="Times New Roman" w:eastAsia="仿宋" w:cs="Times New Roman"/>
          <w:sz w:val="32"/>
          <w:szCs w:val="32"/>
        </w:rPr>
      </w:pP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局项目办、各乡（镇）农业（畜牧业）发展服务中心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农村经济发展中心：</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治区农机局、自治区财政厅《关于进一步规范自治区农机购置补贴操作基本程序的通知》（新农机办发〔2019〕38号）和自治区农业农村厅《关于切实加强农机购置补贴产品核验工作的通知》（新农办机函〔2020〕406号）文件精神，为进一步加强农机购置补贴产品核验工作，保障财政资金安全使用，建立科学规范、务实高效的工作机制，经研究，制定《吉木萨尔县农机购置补贴产品核验工作规程（试行）》，现予印发，请遵照执行。</w:t>
      </w: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jc w:val="both"/>
        <w:rPr>
          <w:rFonts w:hint="default" w:ascii="Times New Roman" w:hAnsi="Times New Roman" w:eastAsia="方正小标宋_GBK" w:cs="Times New Roman"/>
          <w:b w:val="0"/>
          <w:bCs w:val="0"/>
          <w:sz w:val="44"/>
          <w:szCs w:val="44"/>
        </w:rPr>
      </w:pPr>
      <w:r>
        <w:rPr>
          <w:rFonts w:hint="eastAsia" w:ascii="仿宋_GB2312" w:hAnsi="仿宋_GB2312" w:eastAsia="仿宋_GB2312" w:cs="仿宋_GB2312"/>
          <w:b w:val="0"/>
          <w:bCs w:val="0"/>
          <w:sz w:val="32"/>
          <w:szCs w:val="32"/>
          <w:lang w:val="en-US" w:eastAsia="zh-CN"/>
        </w:rPr>
        <w:t>附件：</w:t>
      </w:r>
      <w:r>
        <w:rPr>
          <w:rFonts w:hint="eastAsia" w:ascii="仿宋_GB2312" w:hAnsi="仿宋_GB2312" w:eastAsia="仿宋_GB2312" w:cs="仿宋_GB2312"/>
          <w:b w:val="0"/>
          <w:bCs w:val="0"/>
          <w:sz w:val="32"/>
          <w:szCs w:val="32"/>
        </w:rPr>
        <w:t>吉木萨尔县农机购置补贴产品核验工作规程（试行）</w:t>
      </w: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ind w:firstLine="4960" w:firstLineChars="15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吉木萨尔县农业农村局</w:t>
      </w:r>
    </w:p>
    <w:p>
      <w:pPr>
        <w:spacing w:line="560" w:lineRule="exact"/>
        <w:ind w:firstLine="5120" w:firstLineChars="1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2020年11月24日</w:t>
      </w:r>
    </w:p>
    <w:p>
      <w:pPr>
        <w:spacing w:line="560" w:lineRule="exact"/>
        <w:ind w:firstLine="883" w:firstLineChars="200"/>
        <w:jc w:val="left"/>
        <w:rPr>
          <w:rFonts w:hint="default" w:ascii="Times New Roman" w:hAnsi="Times New Roman" w:eastAsia="方正小标宋_GBK" w:cs="Times New Roman"/>
          <w:b/>
          <w:bCs/>
          <w:sz w:val="44"/>
          <w:szCs w:val="44"/>
        </w:rPr>
      </w:pPr>
    </w:p>
    <w:p>
      <w:pPr>
        <w:spacing w:line="560" w:lineRule="exact"/>
        <w:ind w:firstLine="883" w:firstLineChars="200"/>
        <w:jc w:val="left"/>
        <w:rPr>
          <w:rFonts w:hint="default" w:ascii="Times New Roman" w:hAnsi="Times New Roman" w:eastAsia="方正小标宋_GBK" w:cs="Times New Roman"/>
          <w:b/>
          <w:bCs/>
          <w:sz w:val="44"/>
          <w:szCs w:val="44"/>
        </w:rPr>
      </w:pPr>
    </w:p>
    <w:p>
      <w:pPr>
        <w:spacing w:line="560" w:lineRule="exact"/>
        <w:ind w:firstLine="883" w:firstLineChars="200"/>
        <w:jc w:val="left"/>
        <w:rPr>
          <w:rFonts w:hint="default" w:ascii="Times New Roman" w:hAnsi="Times New Roman" w:eastAsia="方正小标宋_GBK" w:cs="Times New Roman"/>
          <w:b/>
          <w:bCs/>
          <w:sz w:val="44"/>
          <w:szCs w:val="44"/>
        </w:rPr>
      </w:pPr>
    </w:p>
    <w:p>
      <w:pPr>
        <w:spacing w:line="560" w:lineRule="exact"/>
        <w:ind w:firstLine="660" w:firstLineChars="150"/>
        <w:jc w:val="center"/>
        <w:rPr>
          <w:rFonts w:hint="default" w:ascii="Times New Roman" w:hAnsi="Times New Roman" w:eastAsia="方正小标宋_GBK" w:cs="Times New Roman"/>
          <w:b w:val="0"/>
          <w:bCs w:val="0"/>
          <w:sz w:val="44"/>
          <w:szCs w:val="44"/>
        </w:rPr>
      </w:pPr>
    </w:p>
    <w:p>
      <w:pPr>
        <w:spacing w:line="560" w:lineRule="exact"/>
        <w:ind w:firstLine="660" w:firstLineChars="150"/>
        <w:jc w:val="center"/>
        <w:rPr>
          <w:rFonts w:hint="default" w:ascii="Times New Roman" w:hAnsi="Times New Roman" w:eastAsia="方正小标宋_GBK" w:cs="Times New Roman"/>
          <w:b w:val="0"/>
          <w:bCs w:val="0"/>
          <w:sz w:val="44"/>
          <w:szCs w:val="44"/>
        </w:rPr>
      </w:pPr>
    </w:p>
    <w:p>
      <w:pPr>
        <w:spacing w:line="560" w:lineRule="exact"/>
        <w:ind w:firstLine="660" w:firstLineChars="150"/>
        <w:jc w:val="center"/>
        <w:rPr>
          <w:rFonts w:hint="default" w:ascii="Times New Roman" w:hAnsi="Times New Roman" w:eastAsia="方正小标宋_GBK" w:cs="Times New Roman"/>
          <w:b w:val="0"/>
          <w:bCs w:val="0"/>
          <w:sz w:val="44"/>
          <w:szCs w:val="44"/>
        </w:rPr>
      </w:pPr>
    </w:p>
    <w:p>
      <w:pPr>
        <w:spacing w:line="560" w:lineRule="exact"/>
        <w:ind w:firstLine="660" w:firstLineChars="150"/>
        <w:jc w:val="center"/>
        <w:rPr>
          <w:rFonts w:hint="default" w:ascii="Times New Roman" w:hAnsi="Times New Roman" w:eastAsia="方正小标宋_GBK" w:cs="Times New Roman"/>
          <w:b w:val="0"/>
          <w:bCs w:val="0"/>
          <w:sz w:val="44"/>
          <w:szCs w:val="44"/>
        </w:rPr>
      </w:pPr>
    </w:p>
    <w:p>
      <w:pPr>
        <w:spacing w:line="560" w:lineRule="exact"/>
        <w:jc w:val="both"/>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val="0"/>
        <w:bidi w:val="0"/>
        <w:adjustRightInd/>
        <w:snapToGrid/>
        <w:spacing w:before="45" w:after="45" w:line="560" w:lineRule="exact"/>
        <w:ind w:left="0" w:leftChars="0" w:right="0" w:rightChars="0" w:firstLine="0" w:firstLineChars="0"/>
        <w:jc w:val="left"/>
        <w:textAlignment w:val="bottom"/>
        <w:outlineLvl w:val="9"/>
        <w:rPr>
          <w:rFonts w:hint="default" w:ascii="Times New Roman" w:hAnsi="Times New Roman" w:eastAsia="仿宋_GB2312" w:cs="Times New Roman"/>
          <w:color w:val="000000"/>
          <w:sz w:val="32"/>
          <w:szCs w:val="32"/>
          <w:u w:val="single" w:color="auto"/>
          <w:lang w:val="en-US" w:eastAsia="zh-CN"/>
        </w:rPr>
      </w:pPr>
    </w:p>
    <w:p>
      <w:pPr>
        <w:keepNext w:val="0"/>
        <w:keepLines w:val="0"/>
        <w:pageBreakBefore w:val="0"/>
        <w:widowControl w:val="0"/>
        <w:kinsoku/>
        <w:wordWrap/>
        <w:overflowPunct/>
        <w:topLinePunct w:val="0"/>
        <w:autoSpaceDE/>
        <w:autoSpaceDN w:val="0"/>
        <w:bidi w:val="0"/>
        <w:adjustRightInd/>
        <w:snapToGrid/>
        <w:spacing w:before="45" w:after="45" w:line="560" w:lineRule="exact"/>
        <w:ind w:left="0" w:leftChars="0" w:right="0" w:rightChars="0" w:firstLine="0" w:firstLineChars="0"/>
        <w:jc w:val="left"/>
        <w:textAlignment w:val="bottom"/>
        <w:outlineLvl w:val="9"/>
        <w:rPr>
          <w:rFonts w:hint="default" w:ascii="Times New Roman" w:hAnsi="Times New Roman" w:eastAsia="仿宋_GB2312" w:cs="Times New Roman"/>
          <w:color w:val="000000"/>
          <w:sz w:val="32"/>
          <w:szCs w:val="32"/>
          <w:u w:val="single" w:color="auto"/>
          <w:lang w:val="en-US" w:eastAsia="zh-CN"/>
        </w:rPr>
      </w:pPr>
    </w:p>
    <w:p>
      <w:pPr>
        <w:keepNext w:val="0"/>
        <w:keepLines w:val="0"/>
        <w:pageBreakBefore w:val="0"/>
        <w:widowControl w:val="0"/>
        <w:kinsoku/>
        <w:wordWrap/>
        <w:overflowPunct/>
        <w:topLinePunct w:val="0"/>
        <w:autoSpaceDE/>
        <w:autoSpaceDN w:val="0"/>
        <w:bidi w:val="0"/>
        <w:adjustRightInd/>
        <w:snapToGrid/>
        <w:spacing w:before="45" w:after="45" w:line="560" w:lineRule="exact"/>
        <w:ind w:left="0" w:leftChars="0" w:right="0" w:rightChars="0" w:firstLine="0" w:firstLineChars="0"/>
        <w:jc w:val="left"/>
        <w:textAlignment w:val="bottom"/>
        <w:outlineLvl w:val="9"/>
        <w:rPr>
          <w:rFonts w:hint="default" w:ascii="Times New Roman" w:hAnsi="Times New Roman" w:eastAsia="仿宋_GB2312" w:cs="Times New Roman"/>
          <w:color w:val="000000"/>
          <w:sz w:val="32"/>
          <w:szCs w:val="32"/>
          <w:u w:val="single" w:color="auto"/>
          <w:lang w:val="en-US" w:eastAsia="zh-CN"/>
        </w:rPr>
      </w:pPr>
    </w:p>
    <w:p>
      <w:pPr>
        <w:keepNext w:val="0"/>
        <w:keepLines w:val="0"/>
        <w:pageBreakBefore w:val="0"/>
        <w:widowControl w:val="0"/>
        <w:kinsoku/>
        <w:wordWrap/>
        <w:overflowPunct/>
        <w:topLinePunct w:val="0"/>
        <w:autoSpaceDE/>
        <w:autoSpaceDN w:val="0"/>
        <w:bidi w:val="0"/>
        <w:adjustRightInd/>
        <w:snapToGrid/>
        <w:spacing w:before="45" w:after="45" w:line="560" w:lineRule="exact"/>
        <w:ind w:left="0" w:leftChars="0" w:right="0" w:rightChars="0" w:firstLine="0" w:firstLineChars="0"/>
        <w:jc w:val="left"/>
        <w:textAlignment w:val="bottom"/>
        <w:outlineLvl w:val="9"/>
        <w:rPr>
          <w:rFonts w:hint="default" w:ascii="Times New Roman" w:hAnsi="Times New Roman" w:eastAsia="仿宋_GB2312" w:cs="Times New Roman"/>
          <w:color w:val="000000"/>
          <w:sz w:val="32"/>
          <w:szCs w:val="32"/>
          <w:u w:val="single" w:color="auto"/>
          <w:lang w:val="en-US" w:eastAsia="zh-CN"/>
        </w:rPr>
      </w:pPr>
      <w:r>
        <w:rPr>
          <w:rFonts w:hint="default" w:ascii="Times New Roman" w:hAnsi="Times New Roman" w:eastAsia="仿宋_GB2312" w:cs="Times New Roman"/>
          <w:color w:val="000000"/>
          <w:sz w:val="32"/>
          <w:szCs w:val="32"/>
          <w:u w:val="single" w:color="auto"/>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45" w:after="45" w:line="560" w:lineRule="exact"/>
        <w:ind w:left="0" w:leftChars="0" w:right="0" w:rightChars="0" w:firstLine="0" w:firstLineChars="0"/>
        <w:jc w:val="left"/>
        <w:textAlignment w:val="bottom"/>
        <w:outlineLvl w:val="9"/>
        <w:rPr>
          <w:rFonts w:hint="default" w:ascii="Times New Roman" w:hAnsi="Times New Roman" w:eastAsia="仿宋_GB2312" w:cs="Times New Roman"/>
          <w:color w:val="000000"/>
          <w:sz w:val="32"/>
          <w:szCs w:val="32"/>
          <w:u w:val="single" w:color="auto"/>
          <w:lang w:val="en-US" w:eastAsia="zh-CN"/>
        </w:rPr>
      </w:pPr>
      <w:r>
        <w:rPr>
          <w:rFonts w:hint="default" w:ascii="Times New Roman" w:hAnsi="Times New Roman" w:eastAsia="仿宋_GB2312" w:cs="Times New Roman"/>
          <w:color w:val="000000"/>
          <w:sz w:val="32"/>
          <w:szCs w:val="32"/>
          <w:u w:val="single" w:color="auto"/>
          <w:lang w:val="en-US" w:eastAsia="zh-CN"/>
        </w:rPr>
        <w:t xml:space="preserve">抄送：存档。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仿宋_GB2312" w:cs="Times New Roman"/>
          <w:color w:val="000000"/>
          <w:sz w:val="32"/>
          <w:szCs w:val="32"/>
          <w:u w:val="single" w:color="auto"/>
          <w:lang w:val="en-US" w:eastAsia="zh-CN"/>
        </w:rPr>
        <w:t xml:space="preserve">吉木萨尔县农业农村局       </w:t>
      </w:r>
      <w:r>
        <w:rPr>
          <w:rFonts w:hint="default" w:ascii="Times New Roman" w:hAnsi="Times New Roman" w:eastAsia="仿宋_GB2312" w:cs="Times New Roman"/>
          <w:color w:val="000000"/>
          <w:sz w:val="32"/>
          <w:szCs w:val="32"/>
          <w:u w:val="single" w:color="auto"/>
          <w:lang w:val="en-US" w:eastAsia="zh-CN"/>
        </w:rPr>
        <w:t xml:space="preserve">   </w:t>
      </w:r>
      <w:r>
        <w:rPr>
          <w:rFonts w:hint="default" w:ascii="Times New Roman" w:hAnsi="Times New Roman" w:eastAsia="仿宋_GB2312" w:cs="Times New Roman"/>
          <w:color w:val="000000"/>
          <w:sz w:val="32"/>
          <w:szCs w:val="32"/>
          <w:u w:val="single" w:color="auto"/>
          <w:lang w:val="en-US" w:eastAsia="zh-CN"/>
        </w:rPr>
        <w:t xml:space="preserve">    2020年11月</w:t>
      </w:r>
      <w:r>
        <w:rPr>
          <w:rFonts w:hint="default" w:ascii="Times New Roman" w:hAnsi="Times New Roman" w:eastAsia="仿宋_GB2312" w:cs="Times New Roman"/>
          <w:color w:val="000000"/>
          <w:sz w:val="32"/>
          <w:szCs w:val="32"/>
          <w:u w:val="single" w:color="auto"/>
          <w:lang w:val="en-US" w:eastAsia="zh-CN"/>
        </w:rPr>
        <w:t>24</w:t>
      </w:r>
      <w:r>
        <w:rPr>
          <w:rFonts w:hint="default" w:ascii="Times New Roman" w:hAnsi="Times New Roman" w:eastAsia="仿宋_GB2312" w:cs="Times New Roman"/>
          <w:color w:val="000000"/>
          <w:sz w:val="32"/>
          <w:szCs w:val="32"/>
          <w:u w:val="single" w:color="auto"/>
          <w:lang w:val="en-US" w:eastAsia="zh-CN"/>
        </w:rPr>
        <w:t>日印</w:t>
      </w:r>
    </w:p>
    <w:p>
      <w:pPr>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吉木萨尔县农机购置补贴产品</w:t>
      </w:r>
    </w:p>
    <w:p>
      <w:pPr>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核验工作规程</w:t>
      </w:r>
    </w:p>
    <w:p>
      <w:pPr>
        <w:adjustRightInd w:val="0"/>
        <w:snapToGrid w:val="0"/>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（试行）</w:t>
      </w:r>
    </w:p>
    <w:p>
      <w:pPr>
        <w:spacing w:line="560" w:lineRule="exact"/>
        <w:jc w:val="center"/>
        <w:rPr>
          <w:rFonts w:hint="default" w:ascii="Times New Roman" w:hAnsi="Times New Roman" w:eastAsia="黑体" w:cs="Times New Roman"/>
          <w:sz w:val="32"/>
          <w:szCs w:val="32"/>
        </w:rPr>
      </w:pPr>
    </w:p>
    <w:p>
      <w:pPr>
        <w:spacing w:line="560" w:lineRule="exact"/>
        <w:jc w:val="center"/>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第一章   总则</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为进一步加强农机购置补贴产品核验工作，保障财政资金安全使用，建立科学规范、务实高效的工作机制，根据州农业农村局、财政局农机购置补贴政策有关规定和工作要求，结合我县实际，制定本规程。</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本规程所称核验，是指农机化主管部门对从事农业生产的个人和农业生产经营组织（以下简称“购机者”）申报农机购置补贴时提供的相关资料进行形式审核、对机具进行核查的工作。</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本规程所称重点机具，是指动力机械、联合收获机械、卫星导航、和补贴额超过0.2万元的机具。</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核验工作应坚持规范操作、便民利民的原则。</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县农业农村局负责本区域机具核验工作;各乡镇负责农机购置补贴工作人员会同乡镇纪检、财政以及村委会组成核验组，负责农机购置补贴申请核验工作。</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购机者、补贴机具产销企业和农机安全监理机构分别对农机购置补贴身份信息、购买信息、机具信息及其他信息的真实性、完整性、有效性负责，并承担相应的法律责任。</w:t>
      </w:r>
    </w:p>
    <w:p>
      <w:pPr>
        <w:adjustRightInd w:val="0"/>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核验内容</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核验购机者身份信息。购机者为个人的，重点核验购机者本人与其身份证件的肖像照片是否相符；购机者为农业生产经营组织的，重点核验该组织法定代表人本人与其身份证件的肖像照片是否相符，法定代表人身份证件所显示的姓名与工商营业执照所显示的法定代表人姓名是否一致。</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核验购买信息。购机者为个人的，核验购机税控发票所显示的购机者姓名与购机者身份证件所显示的姓名是否一致；购机者为农业生产经营组织的，核验购机税控发票所显示的购机者名称与工商营业执照所显示的农业生产经营组织名称是否一致；核验购机税控发票上的购机金额与购机者实际全部支付给经销企业的资金是否一致，并提示购机者在发票上对购机价格的真实性签字确认。</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核验机具信息。一是重点机具核验。重点核验购机税控发票所显示的机具名称、生产企业、型号、发动机号、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实行牌证管理的机具，免于现场实物核验，但需核验购机者《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核验其他信息。核验购机者填写的银行卡（折）账号、开户名等信息与其所携带的银行卡（折）所显示的账号、身份证件所显示的购机者姓名、工商营业执照所显示的农业生产经营组织名称是否一致，以及政策实施要求提供的其他必要信息。</w:t>
      </w:r>
    </w:p>
    <w:p>
      <w:pPr>
        <w:adjustRightInd w:val="0"/>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核验方式</w:t>
      </w:r>
    </w:p>
    <w:p>
      <w:pPr>
        <w:tabs>
          <w:tab w:val="left" w:pos="770"/>
        </w:tabs>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现场核验原则上采取集中核验的方式。为便利购机者对在转移过程中有较大安全隐患的机具以及设施安装类机具核验，通过进村入户、提前预约等方式开展核验。</w:t>
      </w:r>
    </w:p>
    <w:p>
      <w:pPr>
        <w:tabs>
          <w:tab w:val="left" w:pos="770"/>
        </w:tabs>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核验实行单位内部与乡镇联合核验的方式。</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对实行牌证管理的补贴机具，可由购机者提交农机安全监理机构出具的注册登记凭证，不再现场实物核验。</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对非牌证管理机具，补贴额较高和风险较大的补贴机具须进行实地核验,做到“见人、见机、见票”对于无法认定的问题提交市农机购置补贴工作领导小组研究决定。</w:t>
      </w:r>
    </w:p>
    <w:p>
      <w:pPr>
        <w:adjustRightInd w:val="0"/>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核验流程</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县农业农村局应及时组织乡镇开展核验工作，乡镇会同纪检、财政以及村委会组成核验组具体负责农机购置补贴机具核验工作。</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按照核验内容和核验方式要求开展补贴机具核验工作。</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核验结束后，核验人员将核验情况填入农机购置补贴辅助管理系统《农机购置补贴资金申请表》对应栏中，由核验组负责人及相关人员两人以上签字确认。</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对通过核验的，应对资料核验、机具核验的程序、方式和签章的规范性进行集体复核，可与集体会商同步进行，通过后登记立册。</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对通过复核的补贴申请信息进行公示，公示期不少于7天，公示无异议后报送同级财政部门。</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做好材料归档。核验资料留存备用备查，留存期限不少于5年。</w:t>
      </w:r>
    </w:p>
    <w:p>
      <w:pPr>
        <w:adjustRightInd w:val="0"/>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第五章   监督管理</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建立“谁核查、谁签字、谁负责”核验工作责任制度，对核验人员开展业务培训和警示教育，提高业务能力和工作水平，增强法制观念和责任意识。</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积极推行购机真实性承诺、受益信息实时公开、事中事后抽查核验相结合的补贴机具监管方式。县农业农村局会同财政部门适时开展核验工作监督抽查，加强对大中型机具、单人多台套、短期内大批量、同人连年购置同类机具、区域适应性差等异常情形机具核验的监督管理。</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核验中发现违规行为，按照《农业部办公厅 财政部办公厅关于印发〈农业机械购置补贴产品违规经营行为处理办法（试行）〉的通知》（农办财〔2017〕26号）和《新疆维吾尔自治区农机购置补贴产品经营违规行为处理实施办法（试行）》（新农机办发〔2017〕7号）有关规定进行处理。</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申请补贴的购机者应当自觉接受农业农村局的检查、监督。对违反政策规定，提供不实或虚假信息所引起的纠纷和经济损失由申请补贴的购机者和相关产销企业自行承担。</w:t>
      </w:r>
    </w:p>
    <w:p>
      <w:pPr>
        <w:adjustRightInd w:val="0"/>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附则</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县农业农村局应在确保补贴资金安全的前提下，坚持便民高效的原则，按照本规程的要求，做好农机购置补贴核验工作。</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第二十六条 本规程由吉木萨尔县农业农村局负责解释。</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本规程自发布之日起施行。</w:t>
      </w:r>
    </w:p>
    <w:p>
      <w:pPr>
        <w:rPr>
          <w:rFonts w:hint="default" w:ascii="Times New Roman" w:hAnsi="Times New Roman" w:eastAsia="仿宋_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0A"/>
    <w:rsid w:val="00085650"/>
    <w:rsid w:val="003F224E"/>
    <w:rsid w:val="0065441E"/>
    <w:rsid w:val="007E5E04"/>
    <w:rsid w:val="00937023"/>
    <w:rsid w:val="009B0E78"/>
    <w:rsid w:val="00D4200A"/>
    <w:rsid w:val="00DD1EB3"/>
    <w:rsid w:val="03E15500"/>
    <w:rsid w:val="0E1F2851"/>
    <w:rsid w:val="0E740DB8"/>
    <w:rsid w:val="0FE05C50"/>
    <w:rsid w:val="1CE0159B"/>
    <w:rsid w:val="233F566C"/>
    <w:rsid w:val="30983FDB"/>
    <w:rsid w:val="34BE5451"/>
    <w:rsid w:val="35F06EC2"/>
    <w:rsid w:val="3DD51F76"/>
    <w:rsid w:val="400A2EAB"/>
    <w:rsid w:val="4C1E3D22"/>
    <w:rsid w:val="4FFE1F8D"/>
    <w:rsid w:val="66C11D8B"/>
    <w:rsid w:val="6FA26156"/>
    <w:rsid w:val="7656440B"/>
    <w:rsid w:val="76F21D67"/>
    <w:rsid w:val="79E150AD"/>
    <w:rsid w:val="7B434271"/>
    <w:rsid w:val="7F32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391</Words>
  <Characters>2229</Characters>
  <Lines>18</Lines>
  <Paragraphs>5</Paragraphs>
  <TotalTime>34</TotalTime>
  <ScaleCrop>false</ScaleCrop>
  <LinksUpToDate>false</LinksUpToDate>
  <CharactersWithSpaces>2615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2020-11-24T07:38:00Z</dcterms:created>
  <dc:creator>admin</dc:creator>
  <cp:lastModifiedBy>aa</cp:lastModifiedBy>
  <cp:lastPrinted>2020-11-24T10:46:49Z</cp:lastPrinted>
  <dcterms:modified xsi:type="dcterms:W3CDTF">2020-11-24T10:58:39Z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