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eastAsia="黑体"/>
          <w:sz w:val="32"/>
          <w:szCs w:val="32"/>
        </w:rPr>
      </w:pPr>
      <w:r>
        <w:rPr>
          <w:rFonts w:hint="eastAsia" w:eastAsia="黑体"/>
          <w:sz w:val="32"/>
          <w:szCs w:val="32"/>
        </w:rPr>
        <w:t>附件1：</w:t>
      </w:r>
    </w:p>
    <w:p>
      <w:pPr>
        <w:spacing w:line="520" w:lineRule="exact"/>
        <w:jc w:val="center"/>
        <w:rPr>
          <w:rFonts w:hint="eastAsia" w:eastAsia="方正小标宋_GBK" w:cs="宋体"/>
          <w:color w:val="000000"/>
          <w:kern w:val="0"/>
          <w:sz w:val="44"/>
          <w:szCs w:val="44"/>
        </w:rPr>
      </w:pPr>
      <w:r>
        <w:rPr>
          <w:rFonts w:hint="eastAsia" w:eastAsia="方正小标宋_GBK" w:cs="宋体"/>
          <w:color w:val="000000"/>
          <w:kern w:val="0"/>
          <w:sz w:val="44"/>
          <w:szCs w:val="44"/>
        </w:rPr>
        <w:t>乌鲁木齐县20</w:t>
      </w:r>
      <w:r>
        <w:rPr>
          <w:rFonts w:hint="eastAsia" w:eastAsia="方正小标宋_GBK" w:cs="宋体"/>
          <w:color w:val="000000"/>
          <w:kern w:val="0"/>
          <w:sz w:val="44"/>
          <w:szCs w:val="44"/>
          <w:lang w:val="en-US" w:eastAsia="zh-CN"/>
        </w:rPr>
        <w:t>21</w:t>
      </w:r>
      <w:r>
        <w:rPr>
          <w:rFonts w:hint="eastAsia" w:eastAsia="方正小标宋_GBK" w:cs="宋体"/>
          <w:color w:val="000000"/>
          <w:kern w:val="0"/>
          <w:sz w:val="44"/>
          <w:szCs w:val="44"/>
        </w:rPr>
        <w:t>-202</w:t>
      </w:r>
      <w:r>
        <w:rPr>
          <w:rFonts w:hint="eastAsia" w:eastAsia="方正小标宋_GBK" w:cs="宋体"/>
          <w:color w:val="000000"/>
          <w:kern w:val="0"/>
          <w:sz w:val="44"/>
          <w:szCs w:val="44"/>
          <w:lang w:val="en-US" w:eastAsia="zh-CN"/>
        </w:rPr>
        <w:t>3</w:t>
      </w:r>
      <w:r>
        <w:rPr>
          <w:rFonts w:hint="eastAsia" w:eastAsia="方正小标宋_GBK" w:cs="宋体"/>
          <w:color w:val="000000"/>
          <w:kern w:val="0"/>
          <w:sz w:val="44"/>
          <w:szCs w:val="44"/>
        </w:rPr>
        <w:t>年农业机械购置补贴实施方案</w:t>
      </w:r>
    </w:p>
    <w:p>
      <w:pPr>
        <w:spacing w:line="520" w:lineRule="exact"/>
        <w:jc w:val="center"/>
        <w:rPr>
          <w:rFonts w:hint="eastAsia" w:eastAsia="方正小标宋_GBK" w:cs="宋体"/>
          <w:kern w:val="0"/>
          <w:sz w:val="44"/>
          <w:szCs w:val="44"/>
        </w:rPr>
      </w:pPr>
    </w:p>
    <w:p>
      <w:pPr>
        <w:keepNext w:val="0"/>
        <w:keepLines w:val="0"/>
        <w:widowControl/>
        <w:suppressLineNumbers w:val="0"/>
        <w:ind w:firstLine="640" w:firstLineChars="200"/>
        <w:jc w:val="left"/>
        <w:rPr>
          <w:rFonts w:hint="eastAsia" w:ascii="宋体" w:hAnsi="宋体" w:eastAsia="宋体" w:cs="宋体"/>
          <w:color w:val="000000"/>
          <w:kern w:val="0"/>
          <w:sz w:val="32"/>
          <w:szCs w:val="32"/>
          <w:highlight w:val="none"/>
          <w:u w:val="none"/>
          <w:lang w:val="en-US" w:eastAsia="zh-CN" w:bidi="ar"/>
        </w:rPr>
      </w:pPr>
      <w:r>
        <w:rPr>
          <w:rFonts w:hint="eastAsia" w:ascii="宋体" w:hAnsi="宋体" w:eastAsia="宋体" w:cs="宋体"/>
          <w:color w:val="000000"/>
          <w:kern w:val="0"/>
          <w:sz w:val="32"/>
          <w:szCs w:val="32"/>
          <w:highlight w:val="none"/>
          <w:u w:val="none"/>
          <w:lang w:val="en-US" w:eastAsia="zh-CN" w:bidi="ar"/>
        </w:rPr>
        <w:t>根据自治区农业农村厅 自治区财政厅《关于印发&lt;新疆维吾尔自治区 2021-2023 年农业机械购置补贴实施方案&gt;的通知》（新农机〔2021〕94 号）文件精神，市农业农村局 市财政局联合起草了《关于征求乌鲁木齐市2021-2023年农业机械购置补贴实施方案》的通知，为保障中央农机购置补贴专项在我区的贯彻实施，结合我县农业和农村发展实际状况，切实做好“自主购机、定额补贴、先购后补、县级结算、直补到卡”的相关工作，县区农业农村局与县财政局联合制定实施方案如下。</w:t>
      </w:r>
    </w:p>
    <w:p>
      <w:pPr>
        <w:ind w:firstLine="632" w:firstLineChars="200"/>
        <w:rPr>
          <w:rFonts w:hint="eastAsia" w:eastAsia="方正黑体_GBK" w:cs="宋体"/>
          <w:b/>
          <w:bCs/>
          <w:spacing w:val="-2"/>
          <w:sz w:val="32"/>
          <w:szCs w:val="32"/>
        </w:rPr>
      </w:pPr>
      <w:r>
        <w:rPr>
          <w:rFonts w:hint="eastAsia" w:eastAsia="方正黑体_GBK" w:cs="宋体"/>
          <w:b/>
          <w:bCs/>
          <w:spacing w:val="-2"/>
          <w:sz w:val="32"/>
          <w:szCs w:val="32"/>
        </w:rPr>
        <w:t>一、总体要求</w:t>
      </w:r>
    </w:p>
    <w:p>
      <w:pPr>
        <w:keepNext w:val="0"/>
        <w:keepLines w:val="0"/>
        <w:widowControl/>
        <w:suppressLineNumbers w:val="0"/>
        <w:ind w:firstLine="640" w:firstLineChars="200"/>
        <w:jc w:val="left"/>
        <w:rPr>
          <w:highlight w:val="none"/>
        </w:rPr>
      </w:pPr>
      <w:r>
        <w:rPr>
          <w:rFonts w:hint="eastAsia" w:ascii="宋体" w:hAnsi="宋体" w:eastAsia="宋体" w:cs="宋体"/>
          <w:color w:val="000000"/>
          <w:kern w:val="0"/>
          <w:sz w:val="32"/>
          <w:szCs w:val="32"/>
          <w:highlight w:val="none"/>
          <w:lang w:val="en-US" w:eastAsia="zh-CN" w:bidi="ar"/>
        </w:rPr>
        <w:t xml:space="preserve">坚持以习近平新时代中国特色社会主义思想为指导，全面贯彻党的十九大和十九届二中、三中、四中、五中全会精神，贯彻落实第三次中央新疆工作座谈会精神，认真落实自治区党委九届十次、十一次全会精神、自治区党委农村工作会议精神，按照自治区党委“3+1”部署要求，坚持“稳粮、兴畜、促特色”总思路，以实施乡村振兴战略为总抓手，以满足广大农牧民对机械化生产需要为目标，以稳定实施政策、最大限度发挥政策效益为主线，稳重点、扩范围、优服务、强监管、提效能，持续提升政策实施的精准化、规范化、便利化水平，支持引导农民购置使用先进适用的农业机械，引领推动农业机械化向全程全面高质高效发展，加快推动农机装备产业转型升级，为实施乡村振兴战略、推进农业农村现代化提供坚实支撑。 </w:t>
      </w:r>
    </w:p>
    <w:p>
      <w:pPr>
        <w:ind w:firstLine="632" w:firstLineChars="200"/>
        <w:rPr>
          <w:rFonts w:hint="eastAsia" w:eastAsia="方正黑体_GBK" w:cs="宋体"/>
          <w:b/>
          <w:bCs/>
          <w:spacing w:val="-2"/>
          <w:sz w:val="32"/>
          <w:szCs w:val="32"/>
          <w:highlight w:val="none"/>
        </w:rPr>
      </w:pPr>
      <w:r>
        <w:rPr>
          <w:rFonts w:hint="eastAsia" w:eastAsia="方正黑体_GBK" w:cs="宋体"/>
          <w:b/>
          <w:bCs/>
          <w:spacing w:val="-2"/>
          <w:sz w:val="32"/>
          <w:szCs w:val="32"/>
          <w:highlight w:val="none"/>
        </w:rPr>
        <w:t>二、补贴资金分配</w:t>
      </w:r>
    </w:p>
    <w:p>
      <w:pPr>
        <w:keepNext w:val="0"/>
        <w:keepLines w:val="0"/>
        <w:widowControl/>
        <w:suppressLineNumbers w:val="0"/>
        <w:ind w:firstLine="640" w:firstLineChars="200"/>
        <w:jc w:val="left"/>
        <w:rPr>
          <w:rFonts w:hint="eastAsia" w:ascii="宋体" w:hAnsi="宋体" w:eastAsia="宋体" w:cs="宋体"/>
          <w:color w:val="000000"/>
          <w:kern w:val="0"/>
          <w:sz w:val="32"/>
          <w:szCs w:val="32"/>
          <w:highlight w:val="none"/>
          <w:lang w:val="en-US" w:eastAsia="zh-CN" w:bidi="ar"/>
        </w:rPr>
      </w:pPr>
      <w:r>
        <w:rPr>
          <w:rFonts w:hint="eastAsia" w:ascii="宋体" w:hAnsi="宋体" w:eastAsia="宋体" w:cs="宋体"/>
          <w:color w:val="000000"/>
          <w:kern w:val="0"/>
          <w:sz w:val="32"/>
          <w:szCs w:val="32"/>
          <w:highlight w:val="none"/>
          <w:lang w:val="en-US" w:eastAsia="zh-CN" w:bidi="ar"/>
        </w:rPr>
        <w:t>农机购置补贴支出主要用于支持购置先进适用农业机械，以及开展有关试点和农机报废更新等方面。农业农村部门会同财政部门以拨付我市的中央农机购置补贴资金总量为基准，采用因素法测算分配资金，不突破区（县）需求上限分配补贴资金，调减资金结转量大、政策实施风险高、资金使用效益低区（县）的预算规模。财政部门会同农业农村部门加强资金使用情况监测，定期调度和发布各区（县）资金使用进度，督促相关区（县）优先使用结转资金，督促预算执行较慢地区加快使用，并按需组织开展区（县）际余缺调剂，重点将实施进度低于序时进度区（县）的补贴资金调增给已出现供需缺口的区（县），确保不发生资金大量结转，促进资金使用实现两年动态紧平衡。对于上年超录部分的优先使用下年年度资金进行兑付，兑付标准按照上年标准执行。</w:t>
      </w:r>
    </w:p>
    <w:p>
      <w:pPr>
        <w:keepNext w:val="0"/>
        <w:keepLines w:val="0"/>
        <w:widowControl/>
        <w:suppressLineNumbers w:val="0"/>
        <w:ind w:firstLine="640" w:firstLineChars="200"/>
        <w:jc w:val="left"/>
        <w:rPr>
          <w:rFonts w:hint="eastAsia" w:ascii="宋体" w:hAnsi="宋体" w:eastAsia="宋体" w:cs="宋体"/>
          <w:sz w:val="32"/>
          <w:szCs w:val="32"/>
          <w:highlight w:val="none"/>
        </w:rPr>
      </w:pPr>
      <w:r>
        <w:rPr>
          <w:rFonts w:hint="eastAsia" w:ascii="宋体" w:hAnsi="宋体" w:eastAsia="宋体" w:cs="宋体"/>
          <w:color w:val="000000"/>
          <w:kern w:val="0"/>
          <w:sz w:val="32"/>
          <w:szCs w:val="32"/>
          <w:highlight w:val="none"/>
          <w:lang w:val="en-US" w:eastAsia="zh-CN" w:bidi="ar"/>
        </w:rPr>
        <w:t>进一步加快推进农机报废更新补贴工作。县农业农村部门依据《新疆维吾尔自治区农业机械化促进条例》第三章第二十三条之规定，以及《新疆维吾尔自治区农业机械报废更新补贴实施方案》（新农机〔2020〕151 号）文件执行。依据《新疆维吾尔自治区农业机械化促进条例》第四十三条规定及《新疆维吾尔自治区农业机械报废更新补贴实施方案》相关规定，加强对报废农机回收企业的依法监督管理。</w:t>
      </w:r>
    </w:p>
    <w:p>
      <w:pPr>
        <w:keepNext w:val="0"/>
        <w:keepLines w:val="0"/>
        <w:widowControl/>
        <w:suppressLineNumbers w:val="0"/>
        <w:ind w:firstLine="640" w:firstLineChars="200"/>
        <w:jc w:val="left"/>
        <w:rPr>
          <w:rFonts w:hint="default" w:eastAsia="宋体" w:cs="宋体"/>
          <w:spacing w:val="-2"/>
          <w:kern w:val="0"/>
          <w:sz w:val="32"/>
          <w:szCs w:val="32"/>
          <w:highlight w:val="none"/>
          <w:lang w:val="en-US" w:eastAsia="zh-CN"/>
        </w:rPr>
      </w:pPr>
      <w:r>
        <w:rPr>
          <w:rFonts w:hint="eastAsia" w:ascii="宋体" w:hAnsi="宋体" w:eastAsia="宋体" w:cs="宋体"/>
          <w:color w:val="000000"/>
          <w:kern w:val="0"/>
          <w:sz w:val="32"/>
          <w:szCs w:val="32"/>
          <w:highlight w:val="none"/>
          <w:lang w:val="en-US" w:eastAsia="zh-CN" w:bidi="ar"/>
        </w:rPr>
        <w:t>农机购置补贴属约束性任务，资金必须足额保障，不得用于其他任务支出。对于挪用专项资金现象，将严格按照相关财经纪律进行处理，并相应调减来年资金分配数量。各级财政部门要保障补贴工作实施必要的组织管理经费。</w:t>
      </w:r>
      <w:r>
        <w:rPr>
          <w:rFonts w:hint="default" w:ascii="FZFangSong-Z02" w:hAnsi="FZFangSong-Z02" w:eastAsia="FZFangSong-Z02" w:cs="FZFangSong-Z02"/>
          <w:color w:val="000000"/>
          <w:kern w:val="0"/>
          <w:sz w:val="31"/>
          <w:szCs w:val="31"/>
          <w:highlight w:val="none"/>
          <w:lang w:val="en-US" w:eastAsia="zh-CN" w:bidi="ar"/>
        </w:rPr>
        <w:t xml:space="preserve"> </w:t>
      </w:r>
      <w:r>
        <w:rPr>
          <w:rFonts w:hint="eastAsia" w:eastAsia="方正仿宋_GBK"/>
          <w:spacing w:val="-2"/>
          <w:kern w:val="0"/>
          <w:sz w:val="32"/>
          <w:szCs w:val="32"/>
          <w:highlight w:val="none"/>
          <w:shd w:val="clear" w:color="auto" w:fill="FFFFFF"/>
        </w:rPr>
        <w:t xml:space="preserve">     </w:t>
      </w:r>
      <w:r>
        <w:rPr>
          <w:rFonts w:hint="eastAsia" w:cs="宋体"/>
          <w:spacing w:val="-2"/>
          <w:kern w:val="0"/>
          <w:sz w:val="32"/>
          <w:szCs w:val="32"/>
          <w:highlight w:val="none"/>
        </w:rPr>
        <w:t xml:space="preserve">                                      </w:t>
      </w:r>
      <w:r>
        <w:rPr>
          <w:rFonts w:hint="eastAsia" w:cs="宋体"/>
          <w:spacing w:val="-2"/>
          <w:kern w:val="0"/>
          <w:sz w:val="32"/>
          <w:szCs w:val="32"/>
          <w:highlight w:val="none"/>
          <w:lang w:val="en-US" w:eastAsia="zh-CN"/>
        </w:rPr>
        <w:t xml:space="preserve">  </w:t>
      </w:r>
    </w:p>
    <w:p>
      <w:pPr>
        <w:ind w:firstLine="632" w:firstLineChars="200"/>
        <w:rPr>
          <w:rFonts w:hint="eastAsia" w:eastAsia="方正黑体_GBK" w:cs="宋体"/>
          <w:b/>
          <w:bCs/>
          <w:spacing w:val="-2"/>
          <w:sz w:val="32"/>
          <w:szCs w:val="32"/>
          <w:highlight w:val="none"/>
        </w:rPr>
      </w:pPr>
      <w:r>
        <w:rPr>
          <w:rFonts w:hint="eastAsia" w:eastAsia="方正黑体_GBK" w:cs="宋体"/>
          <w:b/>
          <w:bCs/>
          <w:spacing w:val="-2"/>
          <w:sz w:val="32"/>
          <w:szCs w:val="32"/>
          <w:highlight w:val="none"/>
        </w:rPr>
        <w:t>三、补贴机具与补贴标准</w:t>
      </w:r>
    </w:p>
    <w:p>
      <w:pPr>
        <w:spacing w:line="560" w:lineRule="exact"/>
        <w:ind w:firstLine="640" w:firstLineChars="200"/>
        <w:contextualSpacing/>
        <w:jc w:val="left"/>
        <w:rPr>
          <w:rFonts w:hint="eastAsia" w:ascii="宋体" w:hAnsi="宋体" w:eastAsia="宋体" w:cs="宋体"/>
          <w:spacing w:val="-2"/>
          <w:sz w:val="32"/>
          <w:szCs w:val="32"/>
          <w:highlight w:val="none"/>
        </w:rPr>
      </w:pPr>
      <w:r>
        <w:rPr>
          <w:rFonts w:hint="eastAsia" w:ascii="宋体" w:hAnsi="宋体" w:eastAsia="宋体" w:cs="宋体"/>
          <w:color w:val="000000"/>
          <w:kern w:val="0"/>
          <w:sz w:val="32"/>
          <w:szCs w:val="32"/>
          <w:highlight w:val="none"/>
          <w:lang w:val="en-US" w:eastAsia="zh-CN" w:bidi="ar"/>
        </w:rPr>
        <w:t xml:space="preserve">乌鲁木齐县享受中央财政补贴的机具种类范围与自治区农机购置补贴机具种类一致（具体种类请查阅新疆农机网），补贴范围内机具敞开补贴。当年度资金紧张时，优先保证主要农产品生产及畜牧养殖、设施农业、农产品初加工所需机具和高效植保、节水灌溉、高效施肥、秸秆还田离田、残膜回收、畜禽粪污资源化利用、国产北斗智能终端设备等农业绿色发展和数字化发展所需机具的补贴需要，推动更多应用“北斗+”和“+北斗”模式，确保农业生产数据安全，将更多符合条件的高端、复式、智能产品纳入补贴。 </w:t>
      </w:r>
    </w:p>
    <w:p>
      <w:pPr>
        <w:keepNext w:val="0"/>
        <w:keepLines w:val="0"/>
        <w:widowControl/>
        <w:suppressLineNumbers w:val="0"/>
        <w:ind w:firstLine="640" w:firstLineChars="200"/>
        <w:jc w:val="left"/>
        <w:rPr>
          <w:rFonts w:hint="eastAsia" w:ascii="宋体" w:hAnsi="宋体" w:eastAsia="宋体" w:cs="宋体"/>
          <w:color w:val="000000"/>
          <w:kern w:val="0"/>
          <w:sz w:val="32"/>
          <w:szCs w:val="32"/>
          <w:highlight w:val="none"/>
          <w:lang w:val="en-US" w:eastAsia="zh-CN" w:bidi="ar"/>
        </w:rPr>
      </w:pPr>
      <w:r>
        <w:rPr>
          <w:rFonts w:hint="eastAsia" w:ascii="宋体" w:hAnsi="宋体" w:eastAsia="宋体" w:cs="宋体"/>
          <w:color w:val="000000"/>
          <w:kern w:val="0"/>
          <w:sz w:val="32"/>
          <w:szCs w:val="32"/>
          <w:highlight w:val="none"/>
          <w:lang w:val="en-US" w:eastAsia="zh-CN" w:bidi="ar"/>
        </w:rPr>
        <w:t>地方特色产业发展所需机具和小区域适用性强的机具，可列入地方财政资金的补贴范围，具体补贴机具品目和补贴标准由地方自行确定，不得占用中央财政补贴资金。</w:t>
      </w:r>
    </w:p>
    <w:p>
      <w:pPr>
        <w:keepNext w:val="0"/>
        <w:keepLines w:val="0"/>
        <w:widowControl/>
        <w:suppressLineNumbers w:val="0"/>
        <w:ind w:firstLine="640" w:firstLineChars="200"/>
        <w:jc w:val="left"/>
        <w:rPr>
          <w:rFonts w:hint="eastAsia" w:ascii="宋体" w:hAnsi="宋体" w:eastAsia="宋体" w:cs="宋体"/>
          <w:color w:val="000000"/>
          <w:kern w:val="0"/>
          <w:sz w:val="32"/>
          <w:szCs w:val="32"/>
          <w:highlight w:val="none"/>
          <w:lang w:val="en-US" w:eastAsia="zh-CN" w:bidi="ar"/>
        </w:rPr>
      </w:pPr>
      <w:r>
        <w:rPr>
          <w:rFonts w:hint="eastAsia" w:ascii="宋体" w:hAnsi="宋体" w:eastAsia="宋体" w:cs="宋体"/>
          <w:color w:val="000000"/>
          <w:kern w:val="0"/>
          <w:sz w:val="32"/>
          <w:szCs w:val="32"/>
          <w:highlight w:val="none"/>
          <w:lang w:val="en-US" w:eastAsia="zh-CN" w:bidi="ar"/>
        </w:rPr>
        <w:t>（一）补贴机具范围。补贴机具必须是补贴范围内的产品（农机专项鉴定产品、农机新产品除外），补贴范围内的机具应具备以下资质之一。一是获得农业机械试验鉴定证书（包括尚在有效期内的农业机械推广鉴定证书）；二是获得农机强制性产品认证证书；三是列入农机自愿性认证采信试点范围，获得农机自愿性产品认证证书。补贴机具须在明显位置固定标有生产企业、产品名称和型号、出厂编号、生产日期、执行标准等信息的铭牌。</w:t>
      </w:r>
    </w:p>
    <w:p>
      <w:pPr>
        <w:keepNext w:val="0"/>
        <w:keepLines w:val="0"/>
        <w:widowControl/>
        <w:numPr>
          <w:ilvl w:val="0"/>
          <w:numId w:val="0"/>
        </w:numPr>
        <w:suppressLineNumbers w:val="0"/>
        <w:jc w:val="left"/>
        <w:rPr>
          <w:rFonts w:hint="eastAsia" w:ascii="宋体" w:hAnsi="宋体" w:eastAsia="宋体" w:cs="宋体"/>
          <w:color w:val="000000"/>
          <w:kern w:val="0"/>
          <w:sz w:val="32"/>
          <w:szCs w:val="32"/>
          <w:highlight w:val="none"/>
          <w:lang w:val="en-US" w:eastAsia="zh-CN" w:bidi="ar"/>
        </w:rPr>
      </w:pPr>
      <w:r>
        <w:rPr>
          <w:rFonts w:hint="eastAsia" w:ascii="宋体" w:hAnsi="宋体" w:eastAsia="宋体" w:cs="宋体"/>
          <w:color w:val="000000"/>
          <w:kern w:val="0"/>
          <w:sz w:val="32"/>
          <w:szCs w:val="32"/>
          <w:highlight w:val="none"/>
          <w:lang w:val="en-US" w:eastAsia="zh-CN" w:bidi="ar"/>
        </w:rPr>
        <w:t xml:space="preserve">     大力支持农机创新产品列入补贴范围。继续组织实施中央财政农机新产品购置补贴试点，重点补贴建设标准成熟的烘干机配套设施、温室大棚骨架和智能养殖设备、蔬菜初加工成套设备等。全面开展植保无人驾驶航空器购置补贴工作，具体操作办法等待自治区另行通知。</w:t>
      </w:r>
    </w:p>
    <w:p>
      <w:pPr>
        <w:keepNext w:val="0"/>
        <w:keepLines w:val="0"/>
        <w:widowControl/>
        <w:suppressLineNumbers w:val="0"/>
        <w:ind w:firstLine="640" w:firstLineChars="200"/>
        <w:jc w:val="left"/>
        <w:rPr>
          <w:rFonts w:hint="eastAsia" w:ascii="宋体" w:hAnsi="宋体" w:eastAsia="宋体" w:cs="宋体"/>
          <w:color w:val="000000"/>
          <w:kern w:val="0"/>
          <w:sz w:val="32"/>
          <w:szCs w:val="32"/>
          <w:highlight w:val="none"/>
          <w:lang w:val="en-US" w:eastAsia="zh-CN" w:bidi="ar"/>
        </w:rPr>
      </w:pPr>
      <w:r>
        <w:rPr>
          <w:rFonts w:hint="eastAsia" w:ascii="宋体" w:hAnsi="宋体" w:eastAsia="宋体" w:cs="宋体"/>
          <w:color w:val="000000"/>
          <w:kern w:val="0"/>
          <w:sz w:val="32"/>
          <w:szCs w:val="32"/>
          <w:highlight w:val="none"/>
          <w:lang w:val="en-US" w:eastAsia="zh-CN" w:bidi="ar"/>
        </w:rPr>
        <w:t>（二）补贴标准。</w:t>
      </w:r>
    </w:p>
    <w:p>
      <w:pPr>
        <w:adjustRightInd w:val="0"/>
        <w:snapToGrid w:val="0"/>
        <w:spacing w:line="560" w:lineRule="exact"/>
        <w:ind w:firstLine="640" w:firstLineChars="200"/>
        <w:rPr>
          <w:rFonts w:hint="eastAsia" w:ascii="宋体" w:hAnsi="宋体" w:eastAsia="宋体" w:cs="宋体"/>
          <w:color w:val="000000"/>
          <w:kern w:val="0"/>
          <w:sz w:val="32"/>
          <w:szCs w:val="32"/>
          <w:highlight w:val="none"/>
          <w:lang w:val="en-US" w:eastAsia="zh-CN" w:bidi="ar"/>
        </w:rPr>
      </w:pPr>
      <w:r>
        <w:rPr>
          <w:rFonts w:hint="eastAsia" w:ascii="宋体" w:hAnsi="宋体" w:eastAsia="宋体" w:cs="宋体"/>
          <w:color w:val="000000"/>
          <w:kern w:val="0"/>
          <w:sz w:val="32"/>
          <w:szCs w:val="32"/>
          <w:highlight w:val="none"/>
          <w:lang w:val="en-US" w:eastAsia="zh-CN" w:bidi="ar"/>
        </w:rPr>
        <w:t>中央财政补贴资金实行定额补贴，即同一种类、同一档次农业机械实行统一的补贴标准。其中，通用类机具补贴额不超过农业农村部发布的最高补贴额。</w:t>
      </w:r>
    </w:p>
    <w:p>
      <w:pPr>
        <w:keepNext w:val="0"/>
        <w:keepLines w:val="0"/>
        <w:widowControl/>
        <w:suppressLineNumbers w:val="0"/>
        <w:ind w:firstLine="640" w:firstLineChars="200"/>
        <w:jc w:val="left"/>
        <w:rPr>
          <w:rFonts w:hint="eastAsia" w:ascii="宋体" w:hAnsi="宋体" w:eastAsia="宋体" w:cs="宋体"/>
          <w:color w:val="000000"/>
          <w:kern w:val="0"/>
          <w:sz w:val="32"/>
          <w:szCs w:val="32"/>
          <w:highlight w:val="none"/>
          <w:lang w:val="en-US" w:eastAsia="zh-CN" w:bidi="ar"/>
        </w:rPr>
      </w:pPr>
      <w:r>
        <w:rPr>
          <w:rFonts w:hint="eastAsia" w:ascii="宋体" w:hAnsi="宋体" w:eastAsia="宋体" w:cs="宋体"/>
          <w:color w:val="000000"/>
          <w:kern w:val="0"/>
          <w:sz w:val="32"/>
          <w:szCs w:val="32"/>
          <w:highlight w:val="none"/>
          <w:lang w:val="en-US" w:eastAsia="zh-CN" w:bidi="ar"/>
        </w:rPr>
        <w:t>一般补贴机具单机补贴限额原则上不超过 5 万元；挤奶机械、烘干机单机补贴限额不超过 12 万元；100 马力以上拖拉机、高性能青饲料收获机、大型免耕播种机、大型联合收获机、水稻大型浸种催芽程控设备、畜禽粪污资源化利用机具单机补贴限额不超过 15 万元；200 马力以上拖拉机单机补贴限额不超过 25 万元；大型棉花收获机单机、成套设施设备单套补贴限额不超过 60 万元。</w:t>
      </w:r>
    </w:p>
    <w:p>
      <w:pPr>
        <w:keepNext w:val="0"/>
        <w:keepLines w:val="0"/>
        <w:widowControl/>
        <w:suppressLineNumbers w:val="0"/>
        <w:ind w:firstLine="640" w:firstLineChars="200"/>
        <w:jc w:val="left"/>
        <w:rPr>
          <w:rFonts w:hint="eastAsia" w:ascii="宋体" w:hAnsi="宋体" w:eastAsia="宋体" w:cs="宋体"/>
          <w:color w:val="000000"/>
          <w:kern w:val="0"/>
          <w:sz w:val="32"/>
          <w:szCs w:val="32"/>
          <w:highlight w:val="none"/>
          <w:lang w:val="en-US" w:eastAsia="zh-CN" w:bidi="ar"/>
        </w:rPr>
      </w:pPr>
      <w:r>
        <w:rPr>
          <w:rFonts w:hint="eastAsia" w:ascii="宋体" w:hAnsi="宋体" w:eastAsia="宋体" w:cs="宋体"/>
          <w:color w:val="000000"/>
          <w:kern w:val="0"/>
          <w:sz w:val="32"/>
          <w:szCs w:val="32"/>
          <w:highlight w:val="none"/>
          <w:lang w:val="en-US" w:eastAsia="zh-CN" w:bidi="ar"/>
        </w:rPr>
        <w:t>围绕粮食生产薄弱环节以及高端、复式、智能农机产品的推广应用，选择不超过 10 个品目的产品提高补贴额，其补贴额测算比例可提高至 35%。2021 年起，对区域内保有量明显过多、技术相对落后的轮式拖拉机等机具品目或档次降低补贴标准，确保到 2023 年将其补贴机具的补贴额测算比例降低至 15%及以下。</w:t>
      </w:r>
    </w:p>
    <w:p>
      <w:pPr>
        <w:keepNext w:val="0"/>
        <w:keepLines w:val="0"/>
        <w:widowControl/>
        <w:suppressLineNumbers w:val="0"/>
        <w:ind w:firstLine="640" w:firstLineChars="200"/>
        <w:jc w:val="left"/>
        <w:rPr>
          <w:rFonts w:hint="eastAsia" w:ascii="宋体" w:hAnsi="宋体" w:eastAsia="宋体" w:cs="宋体"/>
          <w:color w:val="000000"/>
          <w:kern w:val="0"/>
          <w:sz w:val="32"/>
          <w:szCs w:val="32"/>
          <w:highlight w:val="none"/>
          <w:lang w:val="en-US" w:eastAsia="zh-CN" w:bidi="ar"/>
        </w:rPr>
      </w:pPr>
      <w:r>
        <w:rPr>
          <w:rFonts w:hint="eastAsia" w:ascii="宋体" w:hAnsi="宋体" w:eastAsia="宋体" w:cs="宋体"/>
          <w:sz w:val="32"/>
          <w:szCs w:val="32"/>
          <w:highlight w:val="none"/>
          <w:lang w:val="en-US" w:eastAsia="zh-CN"/>
        </w:rPr>
        <w:t xml:space="preserve"> </w:t>
      </w:r>
      <w:r>
        <w:rPr>
          <w:rFonts w:hint="eastAsia" w:ascii="宋体" w:hAnsi="宋体" w:eastAsia="宋体" w:cs="宋体"/>
          <w:color w:val="000000"/>
          <w:kern w:val="0"/>
          <w:sz w:val="32"/>
          <w:szCs w:val="32"/>
          <w:highlight w:val="none"/>
          <w:lang w:val="en-US" w:eastAsia="zh-CN" w:bidi="ar"/>
        </w:rPr>
        <w:t xml:space="preserve">保持补贴额总体稳定，全面公开农机购置补贴机具分类分档与补贴额一览表，加强宣传，引导购机者根据各档次的补贴定额自主议价，不再对外公布具体产品的补贴额。 </w:t>
      </w:r>
    </w:p>
    <w:p>
      <w:pPr>
        <w:pStyle w:val="2"/>
        <w:ind w:left="0" w:leftChars="0" w:firstLine="640" w:firstLineChars="200"/>
        <w:rPr>
          <w:rFonts w:hint="eastAsia" w:ascii="宋体" w:hAnsi="宋体" w:eastAsia="宋体" w:cs="宋体"/>
          <w:color w:val="000000"/>
          <w:kern w:val="0"/>
          <w:sz w:val="32"/>
          <w:szCs w:val="32"/>
          <w:highlight w:val="none"/>
          <w:lang w:val="en-US" w:eastAsia="zh-CN" w:bidi="ar"/>
        </w:rPr>
      </w:pPr>
      <w:r>
        <w:rPr>
          <w:rFonts w:hint="eastAsia" w:ascii="宋体" w:hAnsi="宋体" w:eastAsia="宋体" w:cs="宋体"/>
          <w:color w:val="000000"/>
          <w:kern w:val="0"/>
          <w:sz w:val="32"/>
          <w:szCs w:val="32"/>
          <w:highlight w:val="none"/>
          <w:lang w:val="en-US" w:eastAsia="zh-CN" w:bidi="ar"/>
        </w:rPr>
        <w:t>各乡镇在政策实施过程中发现具体产品或档次的中央财政资金实际补贴比例超过</w:t>
      </w:r>
      <w:r>
        <w:rPr>
          <w:rFonts w:hint="eastAsia" w:ascii="宋体" w:hAnsi="宋体" w:eastAsia="宋体" w:cs="宋体"/>
          <w:color w:val="000000"/>
          <w:sz w:val="32"/>
          <w:szCs w:val="32"/>
          <w:highlight w:val="none"/>
        </w:rPr>
        <w:t>50%</w:t>
      </w:r>
      <w:r>
        <w:rPr>
          <w:rFonts w:hint="eastAsia" w:ascii="宋体" w:hAnsi="宋体" w:eastAsia="宋体" w:cs="宋体"/>
          <w:color w:val="000000"/>
          <w:kern w:val="0"/>
          <w:sz w:val="32"/>
          <w:szCs w:val="32"/>
          <w:highlight w:val="none"/>
          <w:lang w:val="en-US" w:eastAsia="zh-CN" w:bidi="ar"/>
        </w:rPr>
        <w:t>的，应及时上报或组织调查，对有违规情节的，按相关规定处理；对无违规情节的补贴申请，可按原规定兑付补贴资金。</w:t>
      </w:r>
    </w:p>
    <w:p>
      <w:pPr>
        <w:keepNext w:val="0"/>
        <w:keepLines w:val="0"/>
        <w:widowControl/>
        <w:suppressLineNumbers w:val="0"/>
        <w:ind w:firstLine="640" w:firstLineChars="200"/>
        <w:jc w:val="left"/>
        <w:rPr>
          <w:rFonts w:hint="eastAsia" w:ascii="宋体" w:hAnsi="宋体" w:eastAsia="宋体" w:cs="宋体"/>
          <w:color w:val="000000"/>
          <w:kern w:val="0"/>
          <w:sz w:val="32"/>
          <w:szCs w:val="32"/>
          <w:highlight w:val="none"/>
          <w:lang w:val="en-US" w:eastAsia="zh-CN" w:bidi="ar"/>
        </w:rPr>
      </w:pPr>
      <w:r>
        <w:rPr>
          <w:rFonts w:hint="eastAsia" w:ascii="宋体" w:hAnsi="宋体" w:eastAsia="宋体" w:cs="宋体"/>
          <w:color w:val="000000"/>
          <w:kern w:val="0"/>
          <w:sz w:val="32"/>
          <w:szCs w:val="32"/>
          <w:highlight w:val="none"/>
          <w:lang w:val="en-US" w:eastAsia="zh-CN" w:bidi="ar"/>
        </w:rPr>
        <w:t>（三）补贴数量。</w:t>
      </w:r>
    </w:p>
    <w:p>
      <w:pPr>
        <w:keepNext w:val="0"/>
        <w:keepLines w:val="0"/>
        <w:widowControl/>
        <w:suppressLineNumbers w:val="0"/>
        <w:ind w:firstLine="640" w:firstLineChars="200"/>
        <w:jc w:val="left"/>
        <w:rPr>
          <w:rFonts w:hint="eastAsia" w:ascii="宋体" w:hAnsi="宋体" w:eastAsia="宋体" w:cs="宋体"/>
          <w:color w:val="000000"/>
          <w:kern w:val="0"/>
          <w:sz w:val="32"/>
          <w:szCs w:val="32"/>
          <w:highlight w:val="none"/>
          <w:lang w:val="en-US" w:eastAsia="zh-CN" w:bidi="ar"/>
        </w:rPr>
      </w:pPr>
      <w:r>
        <w:rPr>
          <w:rFonts w:hint="eastAsia" w:ascii="宋体" w:hAnsi="宋体" w:eastAsia="宋体" w:cs="宋体"/>
          <w:color w:val="000000"/>
          <w:kern w:val="0"/>
          <w:sz w:val="32"/>
          <w:szCs w:val="32"/>
          <w:highlight w:val="none"/>
          <w:lang w:val="en-US" w:eastAsia="zh-CN" w:bidi="ar"/>
        </w:rPr>
        <w:t>根据自治区、市要求，结合我县实际，原则上：</w:t>
      </w:r>
    </w:p>
    <w:p>
      <w:pPr>
        <w:keepNext w:val="0"/>
        <w:keepLines w:val="0"/>
        <w:widowControl/>
        <w:suppressLineNumbers w:val="0"/>
        <w:ind w:firstLine="632" w:firstLineChars="200"/>
        <w:jc w:val="left"/>
        <w:rPr>
          <w:rFonts w:hint="eastAsia" w:ascii="宋体" w:hAnsi="宋体" w:eastAsia="宋体" w:cs="宋体"/>
          <w:sz w:val="32"/>
          <w:szCs w:val="32"/>
          <w:highlight w:val="none"/>
        </w:rPr>
      </w:pPr>
      <w:r>
        <w:rPr>
          <w:rFonts w:hint="eastAsia" w:ascii="宋体" w:hAnsi="宋体" w:eastAsia="宋体" w:cs="宋体"/>
          <w:spacing w:val="-2"/>
          <w:sz w:val="32"/>
          <w:szCs w:val="32"/>
          <w:highlight w:val="none"/>
        </w:rPr>
        <w:t>1</w:t>
      </w:r>
      <w:r>
        <w:rPr>
          <w:rFonts w:hint="eastAsia" w:ascii="宋体" w:hAnsi="宋体" w:eastAsia="宋体" w:cs="宋体"/>
          <w:spacing w:val="-2"/>
          <w:sz w:val="32"/>
          <w:szCs w:val="32"/>
          <w:highlight w:val="none"/>
          <w:lang w:eastAsia="zh-CN"/>
        </w:rPr>
        <w:t>、</w:t>
      </w:r>
      <w:r>
        <w:rPr>
          <w:rFonts w:hint="eastAsia" w:ascii="宋体" w:hAnsi="宋体" w:eastAsia="宋体" w:cs="宋体"/>
          <w:color w:val="000000"/>
          <w:kern w:val="0"/>
          <w:sz w:val="32"/>
          <w:szCs w:val="32"/>
          <w:highlight w:val="none"/>
          <w:lang w:val="en-US" w:eastAsia="zh-CN" w:bidi="ar"/>
        </w:rPr>
        <w:t xml:space="preserve">个人年度内享受补贴的拖拉机不超过 2 台，享受设施农业温室大棚机械补贴数量不超过 10 个标准棚配置。 </w:t>
      </w:r>
    </w:p>
    <w:p>
      <w:pPr>
        <w:adjustRightInd w:val="0"/>
        <w:snapToGrid w:val="0"/>
        <w:spacing w:line="560" w:lineRule="exact"/>
        <w:ind w:firstLine="632" w:firstLineChars="200"/>
        <w:rPr>
          <w:rFonts w:hint="eastAsia" w:ascii="宋体" w:hAnsi="宋体" w:eastAsia="宋体" w:cs="宋体"/>
          <w:color w:val="000000"/>
          <w:kern w:val="0"/>
          <w:sz w:val="32"/>
          <w:szCs w:val="32"/>
          <w:highlight w:val="none"/>
          <w:lang w:val="en-US" w:eastAsia="zh-CN" w:bidi="ar"/>
        </w:rPr>
      </w:pPr>
      <w:r>
        <w:rPr>
          <w:rFonts w:hint="eastAsia" w:ascii="宋体" w:hAnsi="宋体" w:eastAsia="宋体" w:cs="宋体"/>
          <w:spacing w:val="-2"/>
          <w:sz w:val="32"/>
          <w:szCs w:val="32"/>
          <w:highlight w:val="none"/>
        </w:rPr>
        <w:t>2、</w:t>
      </w:r>
      <w:r>
        <w:rPr>
          <w:rFonts w:hint="eastAsia" w:ascii="宋体" w:hAnsi="宋体" w:eastAsia="宋体" w:cs="宋体"/>
          <w:color w:val="000000"/>
          <w:kern w:val="0"/>
          <w:sz w:val="32"/>
          <w:szCs w:val="32"/>
          <w:highlight w:val="none"/>
          <w:lang w:val="en-US" w:eastAsia="zh-CN" w:bidi="ar"/>
        </w:rPr>
        <w:t>农业生产经营组织原则上年度内享受补贴的拖拉机不超过 20 台，享受设施农业温室大棚机械补贴数量不超过 100个标准棚配置，享受中央补贴资金额度不超过 200 万元。</w:t>
      </w:r>
    </w:p>
    <w:p>
      <w:pPr>
        <w:pStyle w:val="2"/>
        <w:ind w:left="0" w:leftChars="0" w:firstLine="640" w:firstLineChars="200"/>
        <w:rPr>
          <w:rFonts w:hint="eastAsia" w:ascii="宋体" w:hAnsi="宋体" w:eastAsia="宋体" w:cs="宋体"/>
          <w:color w:val="000000"/>
          <w:kern w:val="0"/>
          <w:sz w:val="32"/>
          <w:szCs w:val="32"/>
          <w:highlight w:val="none"/>
          <w:lang w:val="en-US" w:eastAsia="zh-CN" w:bidi="ar"/>
        </w:rPr>
      </w:pPr>
      <w:r>
        <w:rPr>
          <w:rFonts w:hint="eastAsia" w:ascii="宋体" w:hAnsi="宋体" w:eastAsia="宋体" w:cs="宋体"/>
          <w:color w:val="000000"/>
          <w:kern w:val="0"/>
          <w:sz w:val="32"/>
          <w:szCs w:val="32"/>
          <w:highlight w:val="none"/>
          <w:lang w:val="en-US" w:eastAsia="zh-CN" w:bidi="ar"/>
        </w:rPr>
        <w:t>开展农机专项鉴定产品购置补贴、农机新产品购置补贴试点以及确定提高补贴额产品品目的相关具体工作要求，自治区将另行通知。</w:t>
      </w:r>
    </w:p>
    <w:p>
      <w:pPr>
        <w:ind w:firstLine="632" w:firstLineChars="200"/>
        <w:rPr>
          <w:rFonts w:hint="eastAsia" w:eastAsia="方正黑体_GBK" w:cs="宋体"/>
          <w:b/>
          <w:bCs/>
          <w:spacing w:val="-2"/>
          <w:sz w:val="32"/>
          <w:szCs w:val="32"/>
          <w:highlight w:val="none"/>
        </w:rPr>
      </w:pPr>
      <w:r>
        <w:rPr>
          <w:rFonts w:hint="eastAsia" w:eastAsia="方正黑体_GBK" w:cs="宋体"/>
          <w:b/>
          <w:bCs/>
          <w:spacing w:val="-2"/>
          <w:sz w:val="32"/>
          <w:szCs w:val="32"/>
          <w:highlight w:val="none"/>
        </w:rPr>
        <w:t>四、补贴对象</w:t>
      </w:r>
    </w:p>
    <w:p>
      <w:pPr>
        <w:keepNext w:val="0"/>
        <w:keepLines w:val="0"/>
        <w:widowControl/>
        <w:suppressLineNumbers w:val="0"/>
        <w:ind w:firstLine="640" w:firstLineChars="200"/>
        <w:jc w:val="left"/>
        <w:rPr>
          <w:rFonts w:hint="eastAsia" w:ascii="宋体" w:hAnsi="宋体" w:eastAsia="宋体" w:cs="宋体"/>
          <w:sz w:val="32"/>
          <w:szCs w:val="32"/>
          <w:highlight w:val="none"/>
        </w:rPr>
      </w:pPr>
      <w:r>
        <w:rPr>
          <w:rFonts w:hint="eastAsia" w:ascii="宋体" w:hAnsi="宋体" w:eastAsia="宋体" w:cs="宋体"/>
          <w:color w:val="000000"/>
          <w:kern w:val="0"/>
          <w:sz w:val="32"/>
          <w:szCs w:val="32"/>
          <w:highlight w:val="none"/>
          <w:lang w:val="en-US" w:eastAsia="zh-CN" w:bidi="ar"/>
        </w:rPr>
        <w:t xml:space="preserve">（一）补贴对象。补贴对象为从事农业生产的个人和农业生产经营组织（以下简称“购机者”），其中农业生产经营组织包括农村集体经济组织、农民专业合作经济组织、农业企业和其他从事农业生产经营的组织。 </w:t>
      </w:r>
    </w:p>
    <w:p>
      <w:pPr>
        <w:ind w:firstLine="632" w:firstLineChars="200"/>
        <w:rPr>
          <w:rFonts w:hint="eastAsia" w:eastAsia="方正黑体_GBK" w:cs="宋体"/>
          <w:b/>
          <w:bCs/>
          <w:spacing w:val="-2"/>
          <w:sz w:val="32"/>
          <w:szCs w:val="32"/>
          <w:highlight w:val="none"/>
        </w:rPr>
      </w:pPr>
      <w:r>
        <w:rPr>
          <w:rFonts w:hint="eastAsia" w:eastAsia="方正黑体_GBK" w:cs="宋体"/>
          <w:b/>
          <w:bCs/>
          <w:spacing w:val="-2"/>
          <w:sz w:val="32"/>
          <w:szCs w:val="32"/>
          <w:highlight w:val="none"/>
        </w:rPr>
        <w:t>五、操作</w:t>
      </w:r>
      <w:r>
        <w:rPr>
          <w:rFonts w:hint="eastAsia" w:eastAsia="方正黑体_GBK" w:cs="宋体"/>
          <w:b/>
          <w:bCs/>
          <w:spacing w:val="-2"/>
          <w:sz w:val="32"/>
          <w:szCs w:val="32"/>
          <w:highlight w:val="none"/>
          <w:lang w:eastAsia="zh-CN"/>
        </w:rPr>
        <w:t>流程</w:t>
      </w:r>
    </w:p>
    <w:p>
      <w:pPr>
        <w:keepNext w:val="0"/>
        <w:keepLines w:val="0"/>
        <w:widowControl/>
        <w:suppressLineNumbers w:val="0"/>
        <w:ind w:firstLine="640" w:firstLineChars="200"/>
        <w:jc w:val="left"/>
        <w:rPr>
          <w:rFonts w:hint="eastAsia" w:ascii="宋体" w:hAnsi="宋体" w:eastAsia="宋体" w:cs="宋体"/>
          <w:color w:val="000000"/>
          <w:kern w:val="0"/>
          <w:sz w:val="32"/>
          <w:szCs w:val="32"/>
          <w:highlight w:val="none"/>
          <w:lang w:val="en-US" w:eastAsia="zh-CN" w:bidi="ar"/>
        </w:rPr>
      </w:pPr>
      <w:r>
        <w:rPr>
          <w:rFonts w:hint="eastAsia" w:ascii="宋体" w:hAnsi="宋体" w:eastAsia="宋体" w:cs="宋体"/>
          <w:color w:val="000000"/>
          <w:kern w:val="0"/>
          <w:sz w:val="32"/>
          <w:szCs w:val="32"/>
          <w:highlight w:val="none"/>
          <w:lang w:val="en-US" w:eastAsia="zh-CN" w:bidi="ar"/>
        </w:rPr>
        <w:t>农机购置补贴政策按照“自主购机、定额补贴、先购后补、县级结算、直补到卡（户）”的方式实施。购机者自主选择购买机具，按市场化原则自行与农机产销企业协商确定购机价格与支付方式，并对交易行为真实性、有效性和可能发生的纠纷承担法律责任。购机行为完成后，购机者自主向乡（镇）提出补贴资金申领事项，签署告知承诺书，承诺购买行为、发票购机价格等信息真实有效，按相关规定申办补贴。做好补贴申请、补贴对象确定、确认、农民自主购机、机具核实、资金兑付等环节工作。</w:t>
      </w:r>
    </w:p>
    <w:p>
      <w:pPr>
        <w:adjustRightInd w:val="0"/>
        <w:snapToGrid w:val="0"/>
        <w:spacing w:line="560" w:lineRule="exact"/>
        <w:ind w:firstLine="640" w:firstLineChars="200"/>
        <w:rPr>
          <w:rFonts w:hint="eastAsia" w:ascii="宋体" w:hAnsi="宋体" w:eastAsia="宋体" w:cs="宋体"/>
          <w:spacing w:val="-2"/>
          <w:sz w:val="32"/>
          <w:szCs w:val="32"/>
          <w:highlight w:val="none"/>
        </w:rPr>
      </w:pPr>
      <w:r>
        <w:rPr>
          <w:rFonts w:hint="eastAsia" w:ascii="宋体" w:hAnsi="宋体" w:eastAsia="宋体" w:cs="宋体"/>
          <w:color w:val="000000"/>
          <w:kern w:val="0"/>
          <w:sz w:val="32"/>
          <w:szCs w:val="32"/>
          <w:highlight w:val="none"/>
          <w:lang w:val="en-US" w:eastAsia="zh-CN" w:bidi="ar"/>
        </w:rPr>
        <w:t>农机购置补贴政策实施工作按以下流程操作。</w:t>
      </w:r>
    </w:p>
    <w:p>
      <w:pPr>
        <w:numPr>
          <w:ilvl w:val="0"/>
          <w:numId w:val="1"/>
        </w:numPr>
        <w:adjustRightInd w:val="0"/>
        <w:snapToGrid w:val="0"/>
        <w:spacing w:line="560" w:lineRule="exact"/>
        <w:ind w:left="10" w:leftChars="0" w:firstLine="620" w:firstLineChars="0"/>
        <w:rPr>
          <w:rFonts w:hint="eastAsia" w:ascii="宋体" w:hAnsi="宋体" w:eastAsia="宋体" w:cs="宋体"/>
          <w:color w:val="000000"/>
          <w:kern w:val="0"/>
          <w:sz w:val="32"/>
          <w:szCs w:val="32"/>
          <w:highlight w:val="none"/>
          <w:lang w:val="en-US" w:eastAsia="zh-CN" w:bidi="ar"/>
        </w:rPr>
      </w:pPr>
      <w:r>
        <w:rPr>
          <w:rFonts w:hint="eastAsia" w:ascii="宋体" w:hAnsi="宋体" w:eastAsia="宋体" w:cs="宋体"/>
          <w:color w:val="000000"/>
          <w:kern w:val="0"/>
          <w:sz w:val="32"/>
          <w:szCs w:val="32"/>
          <w:highlight w:val="none"/>
          <w:lang w:val="en-US" w:eastAsia="zh-CN" w:bidi="ar"/>
        </w:rPr>
        <w:t>发布实施规定。各乡（镇）按职责分工和有关规定发布本辖区农机购置补贴实施方案、操作程序、补贴额一览表、补贴机具信息表、咨询投诉举报电话等信息。</w:t>
      </w:r>
    </w:p>
    <w:p>
      <w:pPr>
        <w:keepNext w:val="0"/>
        <w:keepLines w:val="0"/>
        <w:widowControl/>
        <w:suppressLineNumbers w:val="0"/>
        <w:ind w:firstLine="640" w:firstLineChars="200"/>
        <w:jc w:val="left"/>
        <w:rPr>
          <w:rFonts w:hint="eastAsia" w:ascii="宋体" w:hAnsi="宋体" w:eastAsia="宋体" w:cs="宋体"/>
          <w:sz w:val="32"/>
          <w:szCs w:val="32"/>
          <w:highlight w:val="none"/>
        </w:rPr>
      </w:pPr>
      <w:r>
        <w:rPr>
          <w:rFonts w:hint="eastAsia" w:ascii="宋体" w:hAnsi="宋体" w:eastAsia="宋体" w:cs="宋体"/>
          <w:color w:val="000000"/>
          <w:kern w:val="0"/>
          <w:sz w:val="32"/>
          <w:szCs w:val="32"/>
          <w:highlight w:val="none"/>
          <w:lang w:val="en-US" w:eastAsia="zh-CN" w:bidi="ar"/>
        </w:rPr>
        <w:t>（二）受理补贴申请。各乡镇全面实行办理服务系统常年连续开放，推广使用带有人脸识别功能的手机 App 等信息化技术，方便购机者随时在线提交补贴申请、应录尽录，加快实现购机者线下申领补贴“最多跑一次”“最多跑一地”。实行牌证管理的机具，要先行办理牌证照。县农机购置补贴资金申请数量达到当年可用资金（含结转资金和调剂资金）总量 110%的，</w:t>
      </w:r>
      <w:r>
        <w:rPr>
          <w:rFonts w:hint="eastAsia" w:ascii="宋体" w:hAnsi="宋体" w:cs="宋体"/>
          <w:color w:val="000000"/>
          <w:kern w:val="0"/>
          <w:sz w:val="32"/>
          <w:szCs w:val="32"/>
          <w:highlight w:val="none"/>
          <w:lang w:val="en-US" w:eastAsia="zh-CN" w:bidi="ar"/>
        </w:rPr>
        <w:t>相关</w:t>
      </w:r>
      <w:bookmarkStart w:id="3" w:name="_GoBack"/>
      <w:bookmarkEnd w:id="3"/>
      <w:r>
        <w:rPr>
          <w:rFonts w:hint="eastAsia" w:ascii="宋体" w:hAnsi="宋体" w:eastAsia="宋体" w:cs="宋体"/>
          <w:color w:val="000000"/>
          <w:kern w:val="0"/>
          <w:sz w:val="32"/>
          <w:szCs w:val="32"/>
          <w:highlight w:val="none"/>
          <w:lang w:val="en-US" w:eastAsia="zh-CN" w:bidi="ar"/>
        </w:rPr>
        <w:t xml:space="preserve">县应及时发布公告，停止受理补贴申请。 </w:t>
      </w:r>
    </w:p>
    <w:p>
      <w:pPr>
        <w:adjustRightInd w:val="0"/>
        <w:snapToGrid w:val="0"/>
        <w:spacing w:line="560" w:lineRule="exact"/>
        <w:ind w:firstLine="640" w:firstLineChars="200"/>
        <w:rPr>
          <w:rFonts w:hint="eastAsia" w:ascii="宋体" w:hAnsi="宋体" w:eastAsia="宋体" w:cs="宋体"/>
          <w:color w:val="000000"/>
          <w:kern w:val="0"/>
          <w:sz w:val="32"/>
          <w:szCs w:val="32"/>
          <w:highlight w:val="none"/>
          <w:lang w:val="en-US" w:eastAsia="zh-CN" w:bidi="ar"/>
        </w:rPr>
      </w:pPr>
      <w:r>
        <w:rPr>
          <w:rFonts w:hint="eastAsia" w:ascii="宋体" w:hAnsi="宋体" w:eastAsia="宋体" w:cs="宋体"/>
          <w:color w:val="000000"/>
          <w:kern w:val="0"/>
          <w:sz w:val="32"/>
          <w:szCs w:val="32"/>
          <w:highlight w:val="none"/>
          <w:lang w:val="en-US" w:eastAsia="zh-CN" w:bidi="ar"/>
        </w:rPr>
        <w:t>（三）审验公示信息。乡（镇）按照《农机购置补贴机具核验工作要点（试行）》等要求，对补贴相关申请资料进行形式审核，对补贴机具进行核验，其中牌证管理机具凭牌证免于现场实物核验。乡（镇）在收到购机者补贴申请后，应于 2 个工作日内做出是否受理的决定，对因资料不齐全等原因无法受理的，应注明原因，并按原渠道退回申请；对符合条件可以受理的，应于 13 个工作日内（不含公示时间）完成相关核验工作，并在农机购置补贴信息公开专栏实时公布补贴申请信息，公示时间为 5 个工作日。在乡村或补贴申请点公示栏中同时公开公示信息。</w:t>
      </w:r>
    </w:p>
    <w:p>
      <w:pPr>
        <w:adjustRightInd w:val="0"/>
        <w:snapToGrid w:val="0"/>
        <w:spacing w:line="560" w:lineRule="exact"/>
        <w:ind w:firstLine="640" w:firstLineChars="200"/>
        <w:rPr>
          <w:rFonts w:hint="eastAsia" w:ascii="宋体" w:hAnsi="宋体" w:eastAsia="宋体" w:cs="宋体"/>
          <w:color w:val="000000"/>
          <w:kern w:val="0"/>
          <w:sz w:val="32"/>
          <w:szCs w:val="32"/>
          <w:highlight w:val="none"/>
          <w:lang w:val="en-US" w:eastAsia="zh-CN" w:bidi="ar"/>
        </w:rPr>
      </w:pPr>
      <w:r>
        <w:rPr>
          <w:rFonts w:hint="eastAsia" w:ascii="宋体" w:hAnsi="宋体" w:eastAsia="宋体" w:cs="宋体"/>
          <w:color w:val="000000"/>
          <w:kern w:val="0"/>
          <w:sz w:val="32"/>
          <w:szCs w:val="32"/>
          <w:highlight w:val="none"/>
          <w:lang w:val="en-US" w:eastAsia="zh-CN" w:bidi="ar"/>
        </w:rPr>
        <w:t>（四）兑付补贴资金。公示期满无异议后，乡（镇）将相关资料分期分批报县农业农村部门、财政部门审核。审核通过后，财政部门于 15 个工作日内通过国库集中支付方式向符合要求的购机者兑付资金。严禁挤占挪用农机购置补贴资金。因资金不足或加强监管等原因需要延期兑付的，应告知购机者。并及时与同级农业农村部门联合向上报告资金供需情况。补贴申领原则上当年有效，因当年财政补贴资金规模不够、办理手续时间紧张等无法享受补贴的，可在下一个年度优先兑付。</w:t>
      </w:r>
    </w:p>
    <w:p>
      <w:pPr>
        <w:keepNext w:val="0"/>
        <w:keepLines w:val="0"/>
        <w:widowControl/>
        <w:suppressLineNumbers w:val="0"/>
        <w:ind w:firstLine="640" w:firstLineChars="200"/>
        <w:jc w:val="left"/>
        <w:rPr>
          <w:highlight w:val="none"/>
        </w:rPr>
      </w:pPr>
      <w:r>
        <w:rPr>
          <w:rFonts w:hint="eastAsia" w:ascii="宋体" w:hAnsi="宋体" w:eastAsia="宋体" w:cs="宋体"/>
          <w:color w:val="000000"/>
          <w:kern w:val="0"/>
          <w:sz w:val="32"/>
          <w:szCs w:val="32"/>
          <w:highlight w:val="none"/>
          <w:lang w:val="en-US" w:eastAsia="zh-CN" w:bidi="ar"/>
        </w:rPr>
        <w:t>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可依法处置。</w:t>
      </w:r>
      <w:r>
        <w:rPr>
          <w:rFonts w:hint="default" w:ascii="FZFangSong-Z02" w:hAnsi="FZFangSong-Z02" w:eastAsia="FZFangSong-Z02" w:cs="FZFangSong-Z02"/>
          <w:color w:val="000000"/>
          <w:kern w:val="0"/>
          <w:sz w:val="31"/>
          <w:szCs w:val="31"/>
          <w:highlight w:val="none"/>
          <w:lang w:val="en-US" w:eastAsia="zh-CN" w:bidi="ar"/>
        </w:rPr>
        <w:t xml:space="preserve"> </w:t>
      </w:r>
    </w:p>
    <w:p>
      <w:pPr>
        <w:numPr>
          <w:ilvl w:val="0"/>
          <w:numId w:val="0"/>
        </w:numPr>
        <w:adjustRightInd w:val="0"/>
        <w:snapToGrid w:val="0"/>
        <w:spacing w:line="560" w:lineRule="exact"/>
        <w:ind w:firstLine="632" w:firstLineChars="200"/>
        <w:rPr>
          <w:rFonts w:hint="eastAsia" w:eastAsia="方正黑体_GBK"/>
          <w:spacing w:val="-2"/>
          <w:sz w:val="32"/>
          <w:szCs w:val="30"/>
          <w:highlight w:val="none"/>
          <w:lang w:eastAsia="zh-CN"/>
        </w:rPr>
      </w:pPr>
      <w:r>
        <w:rPr>
          <w:rFonts w:hint="eastAsia" w:eastAsia="方正黑体_GBK" w:cs="宋体"/>
          <w:spacing w:val="-2"/>
          <w:sz w:val="32"/>
          <w:szCs w:val="32"/>
          <w:highlight w:val="none"/>
        </w:rPr>
        <w:t>六、工作</w:t>
      </w:r>
      <w:r>
        <w:rPr>
          <w:rFonts w:hint="eastAsia" w:eastAsia="方正黑体_GBK" w:cs="宋体"/>
          <w:spacing w:val="-2"/>
          <w:sz w:val="32"/>
          <w:szCs w:val="32"/>
          <w:highlight w:val="none"/>
          <w:lang w:eastAsia="zh-CN"/>
        </w:rPr>
        <w:t>要求</w:t>
      </w:r>
    </w:p>
    <w:p>
      <w:pPr>
        <w:adjustRightInd w:val="0"/>
        <w:snapToGrid w:val="0"/>
        <w:spacing w:line="560" w:lineRule="exact"/>
        <w:ind w:firstLine="640" w:firstLineChars="200"/>
        <w:rPr>
          <w:rFonts w:hint="eastAsia" w:ascii="宋体" w:hAnsi="宋体" w:eastAsia="宋体" w:cs="宋体"/>
          <w:spacing w:val="-2"/>
          <w:sz w:val="32"/>
          <w:szCs w:val="32"/>
          <w:highlight w:val="none"/>
          <w:lang w:eastAsia="zh-CN"/>
        </w:rPr>
      </w:pPr>
      <w:r>
        <w:rPr>
          <w:rFonts w:hint="eastAsia" w:ascii="宋体" w:hAnsi="宋体" w:eastAsia="宋体" w:cs="宋体"/>
          <w:color w:val="000000"/>
          <w:kern w:val="0"/>
          <w:sz w:val="32"/>
          <w:szCs w:val="32"/>
          <w:highlight w:val="none"/>
          <w:lang w:val="en-US" w:eastAsia="zh-CN" w:bidi="ar"/>
        </w:rPr>
        <w:t xml:space="preserve">（一）加强领导，明确分工。各乡（镇）要建立健全政府领导下的联合实施和监管机制，切实加强组织协调，密切沟通配合，健全完善风险防控工作制度和内部控制规程，明确职责分工，形成工作合力。各乡（镇）农机购置补贴领导小组，要进一步明确职责分工，落实领导小组统管政策实施的责任，全面落实组织实施、审核和监管责任和财政部门资金兑付、资金监管责任。要加强绩效管理，强化闭环管理，切实提升政策实施管理工作能力水平。 </w:t>
      </w:r>
    </w:p>
    <w:p>
      <w:pPr>
        <w:keepNext w:val="0"/>
        <w:keepLines w:val="0"/>
        <w:widowControl/>
        <w:suppressLineNumbers w:val="0"/>
        <w:ind w:firstLine="640" w:firstLineChars="200"/>
        <w:jc w:val="left"/>
        <w:rPr>
          <w:rFonts w:hint="eastAsia" w:ascii="宋体" w:hAnsi="宋体" w:eastAsia="宋体" w:cs="宋体"/>
          <w:sz w:val="32"/>
          <w:szCs w:val="32"/>
          <w:highlight w:val="none"/>
        </w:rPr>
      </w:pPr>
      <w:r>
        <w:rPr>
          <w:rFonts w:hint="eastAsia" w:ascii="宋体" w:hAnsi="宋体" w:eastAsia="宋体" w:cs="宋体"/>
          <w:color w:val="000000"/>
          <w:kern w:val="0"/>
          <w:sz w:val="32"/>
          <w:szCs w:val="32"/>
          <w:highlight w:val="none"/>
          <w:lang w:val="en-US" w:eastAsia="zh-CN" w:bidi="ar"/>
        </w:rPr>
        <w:t xml:space="preserve">（二）优化服务，提升效能。各级农业农村、财政部门要依托农机购置补贴申请办理服务系统（以下简称“办理服务系统”），动态分析基层农业农村和财政部门办理补贴申请具体时限，及时预警和定期通报超时办理行为，督促基层切实加快补贴申请受理、资格审核、机具核验、资金兑付等工作。畅通产业链供应链，营造良好营商环境，保障市场主体合法权益，对经司法机关认定为恶意拖欠农机生产经销企业购机款的购机者，取消其享受补贴资格。提高补贴机具核验信息化水平，推动补贴机具由人工核验向信息化核验转变。推广使用智能终端和应用智能作业模式，加大补贴力度，深化北斗系统在农业生产中的推广应用，确保农业生产数据安全。 </w:t>
      </w:r>
    </w:p>
    <w:p>
      <w:pPr>
        <w:keepNext w:val="0"/>
        <w:keepLines w:val="0"/>
        <w:widowControl/>
        <w:suppressLineNumbers w:val="0"/>
        <w:ind w:firstLine="640" w:firstLineChars="200"/>
        <w:jc w:val="left"/>
        <w:rPr>
          <w:rFonts w:hint="eastAsia" w:ascii="宋体" w:hAnsi="宋体" w:eastAsia="宋体" w:cs="宋体"/>
          <w:sz w:val="32"/>
          <w:szCs w:val="32"/>
          <w:highlight w:val="cyan"/>
        </w:rPr>
      </w:pPr>
      <w:r>
        <w:rPr>
          <w:rFonts w:hint="eastAsia" w:ascii="宋体" w:hAnsi="宋体" w:eastAsia="宋体" w:cs="宋体"/>
          <w:color w:val="000000"/>
          <w:kern w:val="0"/>
          <w:sz w:val="32"/>
          <w:szCs w:val="32"/>
          <w:highlight w:val="none"/>
          <w:lang w:val="en-US" w:eastAsia="zh-CN" w:bidi="ar"/>
        </w:rPr>
        <w:t xml:space="preserve">推进农机深松、植保等作业数据信息上传工作，实现作业机具与新疆农机作业综合管理服务平台的数据对接，促进机械化和信息化的融合发展。积极推动农机购置补贴机具二维码应用试点工作，推广应用手机 App、人脸识别、补贴机具二维码管理和物联网监控等技术集成应用，加快推进补贴全流程线上办理，实现“手机办补贴，农户少跑腿、信息化监督”的管理目标，解决机具核验难题。 </w:t>
      </w:r>
    </w:p>
    <w:p>
      <w:pPr>
        <w:adjustRightInd w:val="0"/>
        <w:snapToGrid w:val="0"/>
        <w:spacing w:line="560" w:lineRule="exact"/>
        <w:ind w:firstLine="316" w:firstLineChars="100"/>
        <w:rPr>
          <w:rFonts w:hint="eastAsia" w:ascii="宋体" w:hAnsi="宋体" w:eastAsia="宋体" w:cs="宋体"/>
          <w:color w:val="000000"/>
          <w:kern w:val="0"/>
          <w:sz w:val="32"/>
          <w:szCs w:val="32"/>
          <w:highlight w:val="none"/>
          <w:lang w:val="en-US" w:eastAsia="zh-CN" w:bidi="ar"/>
        </w:rPr>
      </w:pPr>
      <w:r>
        <w:rPr>
          <w:rFonts w:hint="eastAsia" w:ascii="宋体" w:hAnsi="宋体" w:eastAsia="宋体" w:cs="宋体"/>
          <w:spacing w:val="-2"/>
          <w:sz w:val="32"/>
          <w:szCs w:val="32"/>
        </w:rPr>
        <w:t xml:space="preserve">  </w:t>
      </w:r>
      <w:r>
        <w:rPr>
          <w:rFonts w:hint="eastAsia" w:ascii="宋体" w:hAnsi="宋体" w:eastAsia="宋体" w:cs="宋体"/>
          <w:color w:val="000000"/>
          <w:kern w:val="0"/>
          <w:sz w:val="32"/>
          <w:szCs w:val="32"/>
          <w:highlight w:val="none"/>
          <w:lang w:val="en-US" w:eastAsia="zh-CN" w:bidi="ar"/>
        </w:rPr>
        <w:t xml:space="preserve">（三）公开信息，接受监督。各乡（镇）要因地制宜、综合运用宣传挂图、报纸杂志、广播电视、互联网等方式，以及村务公开等渠道，全方位开展补贴政策与实施工作宣传解读，着力提升政策知晓率，切实保障购机者、生产经销企业和广大农民群众的知情权、监督权。要健全完善农机购置补贴信息公开专栏，按年度公告近三年辖区内补贴受益户信息，公开违规查处结果等信息，主动接受社会监督。 </w:t>
      </w:r>
    </w:p>
    <w:p>
      <w:pPr>
        <w:keepNext w:val="0"/>
        <w:keepLines w:val="0"/>
        <w:widowControl/>
        <w:suppressLineNumbers w:val="0"/>
        <w:ind w:firstLine="640" w:firstLineChars="200"/>
        <w:jc w:val="left"/>
        <w:rPr>
          <w:rFonts w:hint="eastAsia" w:ascii="宋体" w:hAnsi="宋体" w:eastAsia="宋体" w:cs="宋体"/>
          <w:sz w:val="32"/>
          <w:szCs w:val="32"/>
          <w:highlight w:val="none"/>
        </w:rPr>
      </w:pPr>
      <w:r>
        <w:rPr>
          <w:rFonts w:hint="eastAsia" w:ascii="宋体" w:hAnsi="宋体" w:eastAsia="宋体" w:cs="宋体"/>
          <w:color w:val="000000"/>
          <w:kern w:val="0"/>
          <w:sz w:val="32"/>
          <w:szCs w:val="32"/>
          <w:highlight w:val="none"/>
          <w:lang w:val="en-US" w:eastAsia="zh-CN" w:bidi="ar"/>
        </w:rPr>
        <w:t xml:space="preserve">（四）严肃纪律，防控风险。要强化对各乡（镇）及参与农机购置补贴关键重点工作人员的廉政教育和业务培训，提高补贴工作人员业务素质和风险防控能力。严禁有关人员以各种形式直接或间接进行补贴机具经营活动。各乡（镇）要以农机购置补贴实施操作流程为主线，逐项工作、逐一环节梳理查找风险点，有针对性地制定防控措施，切实提升补贴政策实施规范性，有效保障补贴资金安全。 </w:t>
      </w:r>
    </w:p>
    <w:p>
      <w:pPr>
        <w:adjustRightInd w:val="0"/>
        <w:snapToGrid w:val="0"/>
        <w:spacing w:line="560" w:lineRule="exact"/>
        <w:ind w:firstLine="640" w:firstLineChars="200"/>
        <w:rPr>
          <w:rFonts w:hint="eastAsia" w:ascii="宋体" w:hAnsi="宋体" w:eastAsia="宋体" w:cs="宋体"/>
          <w:spacing w:val="-2"/>
          <w:sz w:val="32"/>
          <w:szCs w:val="32"/>
        </w:rPr>
      </w:pPr>
      <w:r>
        <w:rPr>
          <w:rFonts w:hint="eastAsia" w:ascii="宋体" w:hAnsi="宋体" w:eastAsia="宋体" w:cs="宋体"/>
          <w:color w:val="000000"/>
          <w:kern w:val="0"/>
          <w:sz w:val="32"/>
          <w:szCs w:val="32"/>
          <w:highlight w:val="none"/>
          <w:lang w:val="en-US" w:eastAsia="zh-CN" w:bidi="ar"/>
        </w:rPr>
        <w:t xml:space="preserve">（五）加强监管，严惩违规。要全面贯彻农业农村部办公厅、财政部办公厅《关于进一步加强农机购置补贴政策监管强化纪律约束的通知》（农办机〔2019〕6 号）和自治区农业农村厅 自治区财政厅《关于印发&lt;新疆维吾尔自治区农业机械购置补贴产品违规经营行为处理实施办法（试行）&gt;的通知》（新农机〔2021〕83 号）以及本方案要求，认真落实风险防控责任和异常情形主动报告制度，严格信用管理和农机产销企业承诺制，充分发挥专业机构的技术优势和大数据的信息优势，有效开展违规行为全流程分析排查，从严整治突出违规行为，有效维护政策实施良好秩序。 </w:t>
      </w:r>
    </w:p>
    <w:p>
      <w:pPr>
        <w:keepNext w:val="0"/>
        <w:keepLines w:val="0"/>
        <w:widowControl/>
        <w:suppressLineNumbers w:val="0"/>
        <w:ind w:firstLine="640" w:firstLineChars="200"/>
        <w:jc w:val="left"/>
        <w:rPr>
          <w:rFonts w:hint="eastAsia" w:ascii="宋体" w:hAnsi="宋体" w:eastAsia="宋体" w:cs="宋体"/>
          <w:sz w:val="32"/>
          <w:szCs w:val="32"/>
          <w:highlight w:val="none"/>
        </w:rPr>
      </w:pPr>
      <w:r>
        <w:rPr>
          <w:rFonts w:hint="eastAsia" w:ascii="宋体" w:hAnsi="宋体" w:eastAsia="宋体" w:cs="宋体"/>
          <w:color w:val="000000"/>
          <w:kern w:val="0"/>
          <w:sz w:val="32"/>
          <w:szCs w:val="32"/>
          <w:highlight w:val="none"/>
          <w:lang w:val="en-US" w:eastAsia="zh-CN" w:bidi="ar"/>
        </w:rPr>
        <w:t>各乡（镇）要根据本实施方案，结合实际制定本辖区2021-2023 年实施方案，并报县农业农村局、县财政局备案。每年 12 月 1 日前，要将全年中央财政农机购置补贴政策实施（含试点工作开展情况）总结报告报送县农业农村局、县财政局。</w:t>
      </w:r>
    </w:p>
    <w:p>
      <w:pPr>
        <w:widowControl/>
        <w:shd w:val="clear" w:color="auto" w:fill="FFFFFF"/>
        <w:spacing w:line="520" w:lineRule="exact"/>
        <w:ind w:firstLine="4582" w:firstLineChars="1450"/>
        <w:jc w:val="left"/>
        <w:rPr>
          <w:rFonts w:hint="eastAsia" w:ascii="宋体" w:hAnsi="宋体" w:eastAsia="宋体" w:cs="宋体"/>
          <w:spacing w:val="-2"/>
          <w:kern w:val="0"/>
          <w:sz w:val="32"/>
          <w:szCs w:val="32"/>
          <w:shd w:val="clear" w:color="auto" w:fill="FFFFFF"/>
        </w:rPr>
      </w:pPr>
    </w:p>
    <w:p>
      <w:pPr>
        <w:widowControl/>
        <w:shd w:val="clear" w:color="auto" w:fill="FFFFFF"/>
        <w:spacing w:line="520" w:lineRule="exact"/>
        <w:ind w:firstLine="4582" w:firstLineChars="1450"/>
        <w:jc w:val="left"/>
        <w:rPr>
          <w:rFonts w:hint="eastAsia" w:ascii="宋体" w:hAnsi="宋体" w:eastAsia="宋体" w:cs="宋体"/>
          <w:spacing w:val="-2"/>
          <w:kern w:val="0"/>
          <w:sz w:val="32"/>
          <w:szCs w:val="32"/>
          <w:shd w:val="clear" w:color="auto" w:fill="FFFFFF"/>
        </w:rPr>
      </w:pPr>
      <w:r>
        <w:rPr>
          <w:rFonts w:hint="eastAsia" w:ascii="宋体" w:hAnsi="宋体" w:eastAsia="宋体" w:cs="宋体"/>
          <w:spacing w:val="-2"/>
          <w:kern w:val="0"/>
          <w:sz w:val="32"/>
          <w:szCs w:val="32"/>
          <w:shd w:val="clear" w:color="auto" w:fill="FFFFFF"/>
          <w:lang w:val="en-US" w:eastAsia="zh-CN"/>
        </w:rPr>
        <w:t>2021</w:t>
      </w:r>
      <w:r>
        <w:rPr>
          <w:rFonts w:hint="eastAsia" w:ascii="宋体" w:hAnsi="宋体" w:eastAsia="宋体" w:cs="宋体"/>
          <w:spacing w:val="-2"/>
          <w:kern w:val="0"/>
          <w:sz w:val="32"/>
          <w:szCs w:val="32"/>
          <w:shd w:val="clear" w:color="auto" w:fill="FFFFFF"/>
        </w:rPr>
        <w:t>年</w:t>
      </w:r>
      <w:r>
        <w:rPr>
          <w:rFonts w:hint="eastAsia" w:ascii="宋体" w:hAnsi="宋体" w:eastAsia="宋体" w:cs="宋体"/>
          <w:spacing w:val="-2"/>
          <w:kern w:val="0"/>
          <w:sz w:val="32"/>
          <w:szCs w:val="32"/>
          <w:shd w:val="clear" w:color="auto" w:fill="FFFFFF"/>
          <w:lang w:val="en-US" w:eastAsia="zh-CN"/>
        </w:rPr>
        <w:t xml:space="preserve"> 7  </w:t>
      </w:r>
      <w:r>
        <w:rPr>
          <w:rFonts w:hint="eastAsia" w:ascii="宋体" w:hAnsi="宋体" w:eastAsia="宋体" w:cs="宋体"/>
          <w:spacing w:val="-2"/>
          <w:kern w:val="0"/>
          <w:sz w:val="32"/>
          <w:szCs w:val="32"/>
          <w:shd w:val="clear" w:color="auto" w:fill="FFFFFF"/>
        </w:rPr>
        <w:t>月</w:t>
      </w:r>
      <w:r>
        <w:rPr>
          <w:rFonts w:hint="eastAsia" w:ascii="宋体" w:hAnsi="宋体" w:eastAsia="宋体" w:cs="宋体"/>
          <w:spacing w:val="-2"/>
          <w:kern w:val="0"/>
          <w:sz w:val="32"/>
          <w:szCs w:val="32"/>
          <w:shd w:val="clear" w:color="auto" w:fill="FFFFFF"/>
          <w:lang w:val="en-US" w:eastAsia="zh-CN"/>
        </w:rPr>
        <w:t xml:space="preserve"> 5  </w:t>
      </w:r>
      <w:r>
        <w:rPr>
          <w:rFonts w:hint="eastAsia" w:ascii="宋体" w:hAnsi="宋体" w:eastAsia="宋体" w:cs="宋体"/>
          <w:spacing w:val="-2"/>
          <w:kern w:val="0"/>
          <w:sz w:val="32"/>
          <w:szCs w:val="32"/>
          <w:shd w:val="clear" w:color="auto" w:fill="FFFFFF"/>
        </w:rPr>
        <w:t>日</w:t>
      </w:r>
    </w:p>
    <w:p>
      <w:pPr>
        <w:pStyle w:val="2"/>
        <w:rPr>
          <w:rFonts w:hint="eastAsia" w:ascii="宋体" w:hAnsi="宋体" w:eastAsia="宋体" w:cs="宋体"/>
          <w:spacing w:val="-2"/>
          <w:kern w:val="0"/>
          <w:sz w:val="32"/>
          <w:szCs w:val="32"/>
          <w:shd w:val="clear" w:color="auto" w:fill="FFFFFF"/>
        </w:rPr>
      </w:pPr>
    </w:p>
    <w:p>
      <w:pPr>
        <w:pStyle w:val="3"/>
        <w:rPr>
          <w:rFonts w:hint="eastAsia" w:ascii="宋体" w:hAnsi="宋体" w:eastAsia="宋体" w:cs="宋体"/>
          <w:spacing w:val="-2"/>
          <w:kern w:val="0"/>
          <w:sz w:val="32"/>
          <w:szCs w:val="32"/>
          <w:shd w:val="clear" w:color="auto" w:fill="FFFFFF"/>
        </w:rPr>
      </w:pPr>
    </w:p>
    <w:p>
      <w:pPr>
        <w:widowControl/>
        <w:shd w:val="clear" w:color="auto" w:fill="FFFFFF"/>
        <w:spacing w:line="520" w:lineRule="exact"/>
        <w:ind w:firstLine="4582" w:firstLineChars="1450"/>
        <w:jc w:val="left"/>
        <w:rPr>
          <w:rFonts w:hint="eastAsia" w:eastAsia="方正仿宋_GBK"/>
          <w:spacing w:val="-2"/>
          <w:kern w:val="0"/>
          <w:sz w:val="32"/>
          <w:szCs w:val="32"/>
          <w:shd w:val="clear" w:color="auto" w:fill="FFFFFF"/>
        </w:rPr>
      </w:pPr>
    </w:p>
    <w:p>
      <w:pPr>
        <w:spacing w:line="300" w:lineRule="exact"/>
        <w:rPr>
          <w:rFonts w:hint="eastAsia" w:eastAsia="方正仿宋_GBK"/>
          <w:sz w:val="32"/>
          <w:szCs w:val="32"/>
        </w:rPr>
      </w:pPr>
    </w:p>
    <w:p>
      <w:pPr>
        <w:pStyle w:val="11"/>
        <w:widowControl w:val="0"/>
        <w:snapToGrid w:val="0"/>
        <w:spacing w:before="0" w:beforeAutospacing="0" w:after="0" w:afterAutospacing="0" w:line="540" w:lineRule="exact"/>
        <w:jc w:val="both"/>
        <w:rPr>
          <w:rFonts w:hint="eastAsia" w:ascii="黑体" w:hAnsi="黑体" w:eastAsia="黑体"/>
          <w:color w:val="000000"/>
          <w:sz w:val="32"/>
          <w:szCs w:val="32"/>
          <w:lang w:bidi="ar"/>
        </w:rPr>
      </w:pPr>
      <w:r>
        <w:rPr>
          <w:rFonts w:hint="eastAsia" w:ascii="黑体" w:hAnsi="黑体" w:eastAsia="黑体"/>
          <w:color w:val="000000"/>
          <w:sz w:val="32"/>
          <w:szCs w:val="32"/>
          <w:lang w:bidi="ar"/>
        </w:rPr>
        <w:t>附件2</w:t>
      </w:r>
    </w:p>
    <w:p>
      <w:pPr>
        <w:pStyle w:val="4"/>
        <w:widowControl w:val="0"/>
        <w:spacing w:before="0" w:beforeAutospacing="0" w:after="0" w:afterAutospacing="0" w:line="540" w:lineRule="exact"/>
        <w:jc w:val="center"/>
        <w:rPr>
          <w:rFonts w:hint="eastAsia" w:ascii="黑体" w:hAnsi="黑体" w:eastAsia="黑体" w:cs="黑体"/>
          <w:b w:val="0"/>
          <w:bCs w:val="0"/>
          <w:color w:val="000000"/>
          <w:sz w:val="32"/>
          <w:szCs w:val="32"/>
        </w:rPr>
      </w:pPr>
      <w:bookmarkStart w:id="0" w:name="_Toc26437937"/>
      <w:bookmarkStart w:id="1" w:name="_Toc26438089"/>
      <w:bookmarkStart w:id="2" w:name="_Toc26450801"/>
      <w:r>
        <w:rPr>
          <w:rFonts w:ascii="黑体" w:hAnsi="黑体" w:eastAsia="黑体" w:cs="黑体"/>
          <w:b w:val="0"/>
          <w:bCs w:val="0"/>
          <w:color w:val="000000"/>
          <w:sz w:val="32"/>
          <w:szCs w:val="32"/>
          <w:lang w:bidi="ar"/>
        </w:rPr>
        <w:t>2021</w:t>
      </w:r>
      <w:r>
        <w:rPr>
          <w:rFonts w:hint="eastAsia" w:ascii="黑体" w:hAnsi="黑体" w:eastAsia="黑体" w:cs="黑体"/>
          <w:b w:val="0"/>
          <w:bCs w:val="0"/>
          <w:color w:val="000000"/>
          <w:sz w:val="32"/>
          <w:szCs w:val="32"/>
          <w:lang w:bidi="ar"/>
        </w:rPr>
        <w:t>-</w:t>
      </w:r>
      <w:r>
        <w:rPr>
          <w:rFonts w:ascii="黑体" w:hAnsi="黑体" w:eastAsia="黑体" w:cs="黑体"/>
          <w:b w:val="0"/>
          <w:bCs w:val="0"/>
          <w:color w:val="000000"/>
          <w:sz w:val="32"/>
          <w:szCs w:val="32"/>
          <w:lang w:bidi="ar"/>
        </w:rPr>
        <w:t>2023年</w:t>
      </w:r>
      <w:r>
        <w:rPr>
          <w:rFonts w:hint="eastAsia" w:ascii="黑体" w:hAnsi="黑体" w:eastAsia="黑体" w:cs="黑体"/>
          <w:b w:val="0"/>
          <w:bCs w:val="0"/>
          <w:color w:val="000000"/>
          <w:sz w:val="32"/>
          <w:szCs w:val="32"/>
          <w:lang w:bidi="ar"/>
        </w:rPr>
        <w:t>新疆维吾尔自治区农机购置补贴机具种类范围</w:t>
      </w:r>
      <w:bookmarkEnd w:id="0"/>
      <w:bookmarkEnd w:id="1"/>
      <w:bookmarkEnd w:id="2"/>
    </w:p>
    <w:p>
      <w:pPr>
        <w:pStyle w:val="5"/>
        <w:spacing w:before="0" w:beforeLines="0" w:after="0" w:afterLines="0" w:line="540" w:lineRule="exact"/>
        <w:rPr>
          <w:rFonts w:hint="eastAsia" w:ascii="仿宋_GB2312" w:hAnsi="仿宋_GB2312" w:eastAsia="仿宋_GB2312" w:cs="仿宋_GB2312"/>
          <w:color w:val="000000"/>
          <w:sz w:val="32"/>
          <w:szCs w:val="32"/>
          <w:highlight w:val="none"/>
          <w:lang w:bidi="ar"/>
        </w:rPr>
      </w:pPr>
      <w:r>
        <w:rPr>
          <w:rFonts w:hint="eastAsia" w:ascii="仿宋_GB2312" w:hAnsi="仿宋_GB2312" w:eastAsia="仿宋_GB2312" w:cs="仿宋_GB2312"/>
          <w:color w:val="000000"/>
          <w:sz w:val="32"/>
          <w:szCs w:val="32"/>
          <w:highlight w:val="none"/>
          <w:lang w:bidi="ar"/>
        </w:rPr>
        <w:t>（</w:t>
      </w:r>
      <w:r>
        <w:rPr>
          <w:rFonts w:ascii="仿宋_GB2312" w:hAnsi="仿宋_GB2312" w:eastAsia="仿宋_GB2312" w:cs="仿宋_GB2312"/>
          <w:color w:val="000000"/>
          <w:sz w:val="32"/>
          <w:szCs w:val="32"/>
          <w:highlight w:val="none"/>
          <w:lang w:bidi="ar"/>
        </w:rPr>
        <w:t>15</w:t>
      </w:r>
      <w:r>
        <w:rPr>
          <w:rFonts w:hint="eastAsia" w:ascii="仿宋_GB2312" w:hAnsi="仿宋_GB2312" w:eastAsia="仿宋_GB2312" w:cs="仿宋_GB2312"/>
          <w:color w:val="000000"/>
          <w:sz w:val="32"/>
          <w:szCs w:val="32"/>
          <w:highlight w:val="none"/>
          <w:lang w:bidi="ar"/>
        </w:rPr>
        <w:t>大类</w:t>
      </w:r>
      <w:r>
        <w:rPr>
          <w:rFonts w:ascii="仿宋_GB2312" w:hAnsi="仿宋_GB2312" w:eastAsia="仿宋_GB2312" w:cs="仿宋_GB2312"/>
          <w:color w:val="000000"/>
          <w:sz w:val="32"/>
          <w:szCs w:val="32"/>
          <w:highlight w:val="none"/>
          <w:lang w:bidi="ar"/>
        </w:rPr>
        <w:t>4</w:t>
      </w:r>
      <w:r>
        <w:rPr>
          <w:rFonts w:hint="eastAsia" w:ascii="仿宋_GB2312" w:hAnsi="仿宋_GB2312" w:eastAsia="仿宋_GB2312" w:cs="仿宋_GB2312"/>
          <w:color w:val="000000"/>
          <w:sz w:val="32"/>
          <w:szCs w:val="32"/>
          <w:highlight w:val="none"/>
          <w:lang w:bidi="ar"/>
        </w:rPr>
        <w:t>2个小类</w:t>
      </w:r>
      <w:r>
        <w:rPr>
          <w:rFonts w:ascii="仿宋_GB2312" w:hAnsi="仿宋_GB2312" w:eastAsia="仿宋_GB2312" w:cs="仿宋_GB2312"/>
          <w:color w:val="000000"/>
          <w:sz w:val="32"/>
          <w:szCs w:val="32"/>
          <w:highlight w:val="none"/>
          <w:lang w:bidi="ar"/>
        </w:rPr>
        <w:t>1</w:t>
      </w:r>
      <w:r>
        <w:rPr>
          <w:rFonts w:hint="eastAsia" w:ascii="仿宋_GB2312" w:hAnsi="仿宋_GB2312" w:eastAsia="仿宋_GB2312" w:cs="仿宋_GB2312"/>
          <w:color w:val="000000"/>
          <w:sz w:val="32"/>
          <w:szCs w:val="32"/>
          <w:highlight w:val="none"/>
          <w:lang w:bidi="ar"/>
        </w:rPr>
        <w:t>5</w:t>
      </w:r>
      <w:r>
        <w:rPr>
          <w:rFonts w:ascii="仿宋_GB2312" w:hAnsi="仿宋_GB2312" w:eastAsia="仿宋_GB2312" w:cs="仿宋_GB2312"/>
          <w:color w:val="000000"/>
          <w:sz w:val="32"/>
          <w:szCs w:val="32"/>
          <w:highlight w:val="none"/>
          <w:lang w:val="en" w:bidi="ar"/>
        </w:rPr>
        <w:t>5</w:t>
      </w:r>
      <w:r>
        <w:rPr>
          <w:rFonts w:hint="eastAsia" w:ascii="仿宋_GB2312" w:hAnsi="仿宋_GB2312" w:eastAsia="仿宋_GB2312" w:cs="仿宋_GB2312"/>
          <w:color w:val="000000"/>
          <w:sz w:val="32"/>
          <w:szCs w:val="32"/>
          <w:highlight w:val="none"/>
          <w:lang w:bidi="ar"/>
        </w:rPr>
        <w:t>个品目）</w:t>
      </w:r>
    </w:p>
    <w:p>
      <w:pPr>
        <w:pStyle w:val="11"/>
        <w:widowControl w:val="0"/>
        <w:snapToGrid w:val="0"/>
        <w:spacing w:before="0" w:beforeAutospacing="0" w:after="0" w:afterAutospacing="0" w:line="540" w:lineRule="exact"/>
        <w:jc w:val="both"/>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w:t>
      </w:r>
      <w:r>
        <w:rPr>
          <w:rFonts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rPr>
        <w:t>耕整地机械</w:t>
      </w:r>
    </w:p>
    <w:p>
      <w:pPr>
        <w:pStyle w:val="11"/>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1.1耕地机械</w:t>
      </w:r>
    </w:p>
    <w:p>
      <w:pPr>
        <w:pStyle w:val="11"/>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1.1.1铧式犁</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1.1.2圆盘犁</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1.1.3旋耕机</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1.1.4深松机</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1.1.5开沟机</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1.1.6耕整机</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1.1.7微耕机</w:t>
      </w:r>
    </w:p>
    <w:p>
      <w:pPr>
        <w:pStyle w:val="11"/>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1.2整地机械</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1.2.1圆盘耙</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1.2.2起垄机</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1.2.3灭茬机</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1.2.4筑埂机</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1.2.5铺膜机</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1.2.6联合整地机</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1.2.7埋茬起浆机</w:t>
      </w:r>
    </w:p>
    <w:p>
      <w:pPr>
        <w:pStyle w:val="11"/>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种植施肥机械</w:t>
      </w:r>
    </w:p>
    <w:p>
      <w:pPr>
        <w:pStyle w:val="11"/>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2.1播种机械</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2.1.1条播机</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2.1.2穴播机</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2.1.3小粒种子播种机</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2.1.4根茎作物播种机</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2.1.5免耕播种机</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2.1.6铺膜播种机</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2.1.7水稻直播机</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2.1.8精量播种机</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2.1.9整地施肥播种机</w:t>
      </w:r>
    </w:p>
    <w:p>
      <w:pPr>
        <w:pStyle w:val="11"/>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2.2育苗机械设备</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2.2.1种子播前处理设备</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2.2.2营养钵压制机</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2.2.3秧盘播种成套设备（含床土处理）</w:t>
      </w:r>
    </w:p>
    <w:p>
      <w:pPr>
        <w:pStyle w:val="11"/>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2.3栽植机械</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2.3.1水稻插秧机</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2.3.2秧苗移栽机</w:t>
      </w:r>
    </w:p>
    <w:p>
      <w:pPr>
        <w:pStyle w:val="11"/>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2.4施肥机械</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2.4.1施肥机</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2.4.2撒肥机</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2.4.3追肥机</w:t>
      </w:r>
    </w:p>
    <w:p>
      <w:pPr>
        <w:pStyle w:val="11"/>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田间管理机械</w:t>
      </w:r>
    </w:p>
    <w:p>
      <w:pPr>
        <w:pStyle w:val="11"/>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3.1中耕机械</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3.1.1中耕机</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3.1.2培土机</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3.1.3埋藤机</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3.1.4田园管理机</w:t>
      </w:r>
    </w:p>
    <w:p>
      <w:pPr>
        <w:pStyle w:val="11"/>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3.2植保机械</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3.2.1动力喷雾机</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3.2.2喷杆喷雾机</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3.2.3风送喷雾机</w:t>
      </w:r>
    </w:p>
    <w:p>
      <w:pPr>
        <w:pStyle w:val="11"/>
        <w:widowControl w:val="0"/>
        <w:snapToGrid w:val="0"/>
        <w:spacing w:before="0" w:beforeAutospacing="0" w:after="0" w:afterAutospacing="0" w:line="540" w:lineRule="exac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3.2.4植保无人驾驶航空器</w:t>
      </w:r>
    </w:p>
    <w:p>
      <w:pPr>
        <w:pStyle w:val="11"/>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3.3修剪机械</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3.3.2果树修剪机</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3.3.</w:t>
      </w:r>
      <w:r>
        <w:rPr>
          <w:rFonts w:hint="eastAsia" w:ascii="仿宋_GB2312" w:hAnsi="仿宋_GB2312" w:eastAsia="仿宋_GB2312" w:cs="仿宋_GB2312"/>
          <w:color w:val="000000"/>
          <w:sz w:val="32"/>
          <w:szCs w:val="32"/>
        </w:rPr>
        <w:t>3枝条切碎机</w:t>
      </w:r>
    </w:p>
    <w:p>
      <w:pPr>
        <w:pStyle w:val="11"/>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收获机械</w:t>
      </w:r>
    </w:p>
    <w:p>
      <w:pPr>
        <w:pStyle w:val="11"/>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4.1谷物收获机械</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4.1.1割晒机</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4.1.2自走轮式谷物联合收割机</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4.1.3自走履带式谷物联合收割机（全喂入）</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4.1.4半喂入联合收割机</w:t>
      </w:r>
    </w:p>
    <w:p>
      <w:pPr>
        <w:pStyle w:val="11"/>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4.2玉米收获机械</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4.2.1自走式玉米收获机</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4.2.2自走式玉米籽粒联合收获机</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4.2.3穗茎兼收玉米收获机</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4.2.4玉米收获专用割台</w:t>
      </w:r>
    </w:p>
    <w:p>
      <w:pPr>
        <w:pStyle w:val="11"/>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4.3棉麻作物收获机械</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4.3.1棉花收获机</w:t>
      </w:r>
    </w:p>
    <w:p>
      <w:pPr>
        <w:pStyle w:val="11"/>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4.4果实收获机械</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4.4.1</w:t>
      </w:r>
      <w:r>
        <w:rPr>
          <w:rFonts w:ascii="仿宋_GB2312" w:hAnsi="仿宋_GB2312" w:eastAsia="仿宋_GB2312" w:cs="仿宋_GB2312"/>
          <w:color w:val="000000"/>
          <w:sz w:val="32"/>
          <w:szCs w:val="32"/>
        </w:rPr>
        <w:t>果实捡拾机</w:t>
      </w:r>
    </w:p>
    <w:p>
      <w:pPr>
        <w:pStyle w:val="11"/>
        <w:widowControl w:val="0"/>
        <w:snapToGrid w:val="0"/>
        <w:spacing w:before="0" w:beforeAutospacing="0" w:after="0" w:afterAutospacing="0" w:line="540" w:lineRule="exac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4.4.2番茄收获机</w:t>
      </w:r>
    </w:p>
    <w:p>
      <w:pPr>
        <w:pStyle w:val="11"/>
        <w:widowControl w:val="0"/>
        <w:snapToGrid w:val="0"/>
        <w:spacing w:before="0" w:beforeAutospacing="0" w:after="0" w:afterAutospacing="0" w:line="540" w:lineRule="exact"/>
        <w:ind w:firstLine="640"/>
        <w:jc w:val="both"/>
        <w:rPr>
          <w:rFonts w:hint="eastAsia" w:ascii="仿宋_GB2312" w:hAnsi="仿宋_GB2312" w:eastAsia="仿宋_GB2312" w:cs="仿宋_GB2312"/>
          <w:color w:val="000000"/>
          <w:sz w:val="32"/>
          <w:szCs w:val="32"/>
        </w:rPr>
      </w:pPr>
      <w:r>
        <w:rPr>
          <w:rFonts w:ascii="仿宋_GB2312" w:hAnsi="仿宋_GB2312" w:eastAsia="仿宋_GB2312" w:cs="仿宋_GB2312"/>
          <w:color w:val="000000"/>
          <w:sz w:val="32"/>
          <w:szCs w:val="32"/>
        </w:rPr>
        <w:t>4.4.3</w:t>
      </w:r>
      <w:r>
        <w:rPr>
          <w:rFonts w:hint="eastAsia" w:ascii="仿宋_GB2312" w:hAnsi="仿宋_GB2312" w:eastAsia="仿宋_GB2312" w:cs="仿宋_GB2312"/>
          <w:color w:val="000000"/>
          <w:sz w:val="32"/>
          <w:szCs w:val="32"/>
        </w:rPr>
        <w:t>辣椒收获机</w:t>
      </w:r>
    </w:p>
    <w:p>
      <w:pPr>
        <w:pStyle w:val="11"/>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4.5蔬菜收获机械</w:t>
      </w:r>
    </w:p>
    <w:p>
      <w:pPr>
        <w:pStyle w:val="11"/>
        <w:widowControl w:val="0"/>
        <w:snapToGrid w:val="0"/>
        <w:spacing w:before="0" w:beforeAutospacing="0" w:after="0" w:afterAutospacing="0" w:line="540" w:lineRule="exac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4.5.1果类蔬菜收获机</w:t>
      </w:r>
    </w:p>
    <w:p>
      <w:pPr>
        <w:pStyle w:val="11"/>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4.7籽粒作物收获机械</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4.7.1油菜籽收获机</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4.7.2葵花籽收获机</w:t>
      </w:r>
    </w:p>
    <w:p>
      <w:pPr>
        <w:pStyle w:val="11"/>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4.8根茎作物收获机械</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4.8.1薯类收获机</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4.8.2甜菜收获机</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4.8.5花生收获机</w:t>
      </w:r>
    </w:p>
    <w:p>
      <w:pPr>
        <w:pStyle w:val="11"/>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4.9饲料作物收获机械</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4.9.1割草机</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4.9.2搂草机</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4.9.3打（压）捆机</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4.9.4圆草捆包膜机</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4.9.5青饲料收获机</w:t>
      </w:r>
    </w:p>
    <w:p>
      <w:pPr>
        <w:pStyle w:val="11"/>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4.10茎秆收集处理机械</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4.10.1秸秆粉碎还田机</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4.10.2高秆作物割晒机</w:t>
      </w:r>
    </w:p>
    <w:p>
      <w:pPr>
        <w:pStyle w:val="11"/>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收获后处理机械</w:t>
      </w:r>
    </w:p>
    <w:p>
      <w:pPr>
        <w:pStyle w:val="11"/>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5.1脱粒机械</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5.1.1稻麦脱粒机</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5.1.2玉米脱粒机</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5.1.3花生摘果机</w:t>
      </w:r>
    </w:p>
    <w:p>
      <w:pPr>
        <w:pStyle w:val="11"/>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5.2清选机械</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5.2.1风筛清选机</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5.2.2重力清选机</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5.2.3窝眼清选机</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5.2.4复式清选机</w:t>
      </w:r>
    </w:p>
    <w:p>
      <w:pPr>
        <w:pStyle w:val="11"/>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5.3干燥机械</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5.3.1谷物烘干机</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5.3.2果蔬烘干机</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5.3.3油菜籽烘干机</w:t>
      </w:r>
    </w:p>
    <w:p>
      <w:pPr>
        <w:pStyle w:val="11"/>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5.4种子加工机械</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5.4.1种子清选机</w:t>
      </w:r>
    </w:p>
    <w:p>
      <w:pPr>
        <w:pStyle w:val="11"/>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农产品初加工机械</w:t>
      </w:r>
    </w:p>
    <w:p>
      <w:pPr>
        <w:pStyle w:val="11"/>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6.1碾米机械</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6.1.1碾米机</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6.1.2组合米机</w:t>
      </w:r>
    </w:p>
    <w:p>
      <w:pPr>
        <w:pStyle w:val="11"/>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6.2磨粉（浆）机械</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6.2.1磨粉机</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6.2.2磨浆机</w:t>
      </w:r>
    </w:p>
    <w:p>
      <w:pPr>
        <w:pStyle w:val="11"/>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6.3果蔬加工机械</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6.3.1水果分级机</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6.3.2水果清洗机</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6.3.3水果打蜡机</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6.3.4蔬菜清洗机</w:t>
      </w:r>
    </w:p>
    <w:p>
      <w:pPr>
        <w:pStyle w:val="11"/>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6.5剥壳（去皮）机械</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6.5.1玉米剥皮机</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6.5.2花生脱壳机</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6.5.3干坚果脱壳机</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6.5.4剥（刮）麻机</w:t>
      </w:r>
    </w:p>
    <w:p>
      <w:pPr>
        <w:pStyle w:val="11"/>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农用搬运机械</w:t>
      </w:r>
    </w:p>
    <w:p>
      <w:pPr>
        <w:pStyle w:val="11"/>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7.1装卸机械</w:t>
      </w:r>
    </w:p>
    <w:p>
      <w:pPr>
        <w:pStyle w:val="11"/>
        <w:widowControl w:val="0"/>
        <w:snapToGrid w:val="0"/>
        <w:spacing w:before="0" w:beforeAutospacing="0" w:after="0" w:afterAutospacing="0" w:line="540" w:lineRule="exac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7.1.1抓草机</w:t>
      </w:r>
    </w:p>
    <w:p>
      <w:pPr>
        <w:pStyle w:val="11"/>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排灌机械</w:t>
      </w:r>
    </w:p>
    <w:p>
      <w:pPr>
        <w:pStyle w:val="11"/>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8.1水泵</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8.1.1离心泵</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8.1.2潜水电泵</w:t>
      </w:r>
    </w:p>
    <w:p>
      <w:pPr>
        <w:pStyle w:val="11"/>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8.2喷灌机械设备</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8.2.1喷灌机</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8.2.2微灌设备</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8.2.3灌溉首部（含灌溉水增压设备、过滤设备、水质软化设备、灌溉施肥一体化设备以及营养液消毒设备等）</w:t>
      </w:r>
    </w:p>
    <w:p>
      <w:pPr>
        <w:pStyle w:val="11"/>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畜牧机械</w:t>
      </w:r>
    </w:p>
    <w:p>
      <w:pPr>
        <w:pStyle w:val="11"/>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9.1饲料（草）加工机械设备</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9.1.1铡草机</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9.1.2青贮切碎机</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9.1.3揉丝机</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9.1.4压块机</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9.1.5饲料（草）粉碎机</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9.1.6饲料混合机</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9.1.7颗粒饲料压制机</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9.1.8饲料制备（搅拌）机</w:t>
      </w:r>
    </w:p>
    <w:p>
      <w:pPr>
        <w:pStyle w:val="11"/>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9.2饲养机械</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9.2.1孵化机</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9.2.2喂料机</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9.2.3送料机</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9.2.4清粪机</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9.2.5粪污固液分离机</w:t>
      </w:r>
    </w:p>
    <w:p>
      <w:pPr>
        <w:pStyle w:val="11"/>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9.3畜产品采集加工机械设备</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9.3.1挤奶机</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9.3.2剪羊毛机</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9.3.3贮奶（冷藏）罐</w:t>
      </w:r>
    </w:p>
    <w:p>
      <w:pPr>
        <w:pStyle w:val="11"/>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水产机械</w:t>
      </w:r>
    </w:p>
    <w:p>
      <w:pPr>
        <w:pStyle w:val="11"/>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10.1水产养殖机械</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10.1.1增氧机</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10.1.2投饲机</w:t>
      </w:r>
    </w:p>
    <w:p>
      <w:pPr>
        <w:pStyle w:val="11"/>
        <w:widowControl w:val="0"/>
        <w:snapToGrid w:val="0"/>
        <w:spacing w:before="0" w:beforeAutospacing="0" w:after="0" w:afterAutospacing="0" w:line="540" w:lineRule="exac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10.1.</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网箱养殖设备</w:t>
      </w:r>
    </w:p>
    <w:p>
      <w:pPr>
        <w:pStyle w:val="11"/>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10.2水产捕捞机械</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10.2.1绞纲机</w:t>
      </w:r>
    </w:p>
    <w:p>
      <w:pPr>
        <w:pStyle w:val="11"/>
        <w:widowControl w:val="0"/>
        <w:snapToGrid w:val="0"/>
        <w:spacing w:before="0" w:beforeAutospacing="0" w:after="0" w:afterAutospacing="0" w:line="540" w:lineRule="exact"/>
        <w:ind w:firstLine="640"/>
        <w:jc w:val="both"/>
        <w:rPr>
          <w:rFonts w:hint="eastAsia" w:ascii="仿宋_GB2312" w:hAnsi="仿宋_GB2312" w:eastAsia="仿宋_GB2312" w:cs="仿宋_GB2312"/>
          <w:color w:val="000000"/>
          <w:sz w:val="32"/>
          <w:szCs w:val="32"/>
        </w:rPr>
      </w:pPr>
      <w:r>
        <w:rPr>
          <w:rFonts w:ascii="仿宋_GB2312" w:hAnsi="仿宋_GB2312" w:eastAsia="仿宋_GB2312" w:cs="仿宋_GB2312"/>
          <w:color w:val="000000"/>
          <w:sz w:val="32"/>
          <w:szCs w:val="32"/>
        </w:rPr>
        <w:t>10.2.2船用油污水分离装置</w:t>
      </w:r>
    </w:p>
    <w:p>
      <w:pPr>
        <w:pStyle w:val="11"/>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农业废弃物利用处理设备</w:t>
      </w:r>
    </w:p>
    <w:p>
      <w:pPr>
        <w:pStyle w:val="11"/>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11.1废弃物处理设备</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11.1.1废弃物料烘干机</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11.1.</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残膜回收机</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11.1.</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沼液沼渣抽排设备</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11.1.</w:t>
      </w: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秸秆压块（粒、棒）机</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11.1.</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病死畜禽无害化处理设备</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11.1.</w:t>
      </w:r>
      <w:r>
        <w:rPr>
          <w:rFonts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rPr>
        <w:t>有机废弃物好氧发酵翻堆机</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11.1.</w:t>
      </w:r>
      <w:r>
        <w:rPr>
          <w:rFonts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rPr>
        <w:t>有机废弃物干式厌氧发酵装置</w:t>
      </w:r>
    </w:p>
    <w:p>
      <w:pPr>
        <w:pStyle w:val="11"/>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农田基本建设机械</w:t>
      </w:r>
    </w:p>
    <w:p>
      <w:pPr>
        <w:pStyle w:val="11"/>
        <w:widowControl w:val="0"/>
        <w:snapToGrid w:val="0"/>
        <w:spacing w:before="0" w:beforeAutospacing="0" w:after="0" w:afterAutospacing="0" w:line="540" w:lineRule="exact"/>
        <w:jc w:val="both"/>
        <w:rPr>
          <w:rFonts w:hint="eastAsia"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12.1</w:t>
      </w:r>
      <w:r>
        <w:rPr>
          <w:rFonts w:ascii="仿宋_GB2312" w:hAnsi="仿宋_GB2312" w:eastAsia="仿宋_GB2312" w:cs="仿宋_GB2312"/>
          <w:color w:val="000000"/>
          <w:sz w:val="32"/>
          <w:szCs w:val="32"/>
        </w:rPr>
        <w:t>挖掘机械</w:t>
      </w:r>
    </w:p>
    <w:p>
      <w:pPr>
        <w:pStyle w:val="11"/>
        <w:widowControl w:val="0"/>
        <w:snapToGrid w:val="0"/>
        <w:spacing w:before="0" w:beforeAutospacing="0" w:after="0" w:afterAutospacing="0" w:line="540" w:lineRule="exact"/>
        <w:jc w:val="both"/>
        <w:rPr>
          <w:rFonts w:hint="eastAsia"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12.1.1挖坑机</w:t>
      </w:r>
    </w:p>
    <w:p>
      <w:pPr>
        <w:pStyle w:val="11"/>
        <w:widowControl w:val="0"/>
        <w:snapToGrid w:val="0"/>
        <w:spacing w:before="0" w:beforeAutospacing="0" w:after="0" w:afterAutospacing="0" w:line="540" w:lineRule="exact"/>
        <w:jc w:val="both"/>
        <w:rPr>
          <w:rFonts w:hint="eastAsia"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12.2</w:t>
      </w:r>
      <w:r>
        <w:rPr>
          <w:rFonts w:hint="eastAsia" w:ascii="仿宋_GB2312" w:hAnsi="仿宋_GB2312" w:eastAsia="仿宋_GB2312" w:cs="仿宋_GB2312"/>
          <w:color w:val="000000"/>
          <w:sz w:val="32"/>
          <w:szCs w:val="32"/>
        </w:rPr>
        <w:t>平地机械</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.1平地机</w:t>
      </w:r>
    </w:p>
    <w:p>
      <w:pPr>
        <w:pStyle w:val="11"/>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13</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设施农业设备</w:t>
      </w:r>
    </w:p>
    <w:p>
      <w:pPr>
        <w:pStyle w:val="11"/>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13.1温室大棚设备</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13.1.1电动卷帘机</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13.1.2热风炉</w:t>
      </w:r>
    </w:p>
    <w:p>
      <w:pPr>
        <w:pStyle w:val="11"/>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13.2食用菌生产设备</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13.</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.1蒸汽灭菌设备</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13.2.2食用菌料装瓶（袋）机</w:t>
      </w:r>
    </w:p>
    <w:p>
      <w:pPr>
        <w:pStyle w:val="11"/>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14</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动力机械</w:t>
      </w:r>
    </w:p>
    <w:p>
      <w:pPr>
        <w:pStyle w:val="11"/>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14.1拖拉机</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14.1.1轮式拖拉机</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14.1.2手扶拖拉机</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14.1.3履带式拖拉机</w:t>
      </w:r>
    </w:p>
    <w:p>
      <w:pPr>
        <w:pStyle w:val="11"/>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其他机械</w:t>
      </w:r>
    </w:p>
    <w:p>
      <w:pPr>
        <w:pStyle w:val="11"/>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15.1养蜂设备</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15.1.1养蜂平台</w:t>
      </w:r>
    </w:p>
    <w:p>
      <w:pPr>
        <w:pStyle w:val="11"/>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15.2其他机械</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驱动耙</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籽棉清理机</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水帘降温设备</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热水加温系统</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简易保鲜储藏设备</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rPr>
        <w:t>水井钻机</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rPr>
        <w:t>旋耕播种机</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8</w:t>
      </w:r>
      <w:r>
        <w:rPr>
          <w:rFonts w:hint="eastAsia" w:ascii="仿宋_GB2312" w:hAnsi="仿宋_GB2312" w:eastAsia="仿宋_GB2312" w:cs="仿宋_GB2312"/>
          <w:color w:val="000000"/>
          <w:sz w:val="32"/>
          <w:szCs w:val="32"/>
        </w:rPr>
        <w:t>大米色选机</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9</w:t>
      </w:r>
      <w:r>
        <w:rPr>
          <w:rFonts w:hint="eastAsia" w:ascii="仿宋_GB2312" w:hAnsi="仿宋_GB2312" w:eastAsia="仿宋_GB2312" w:cs="仿宋_GB2312"/>
          <w:color w:val="000000"/>
          <w:sz w:val="32"/>
          <w:szCs w:val="32"/>
        </w:rPr>
        <w:t>杂粮色选机</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11</w:t>
      </w:r>
      <w:r>
        <w:rPr>
          <w:rFonts w:hint="eastAsia" w:ascii="仿宋_GB2312" w:hAnsi="仿宋_GB2312" w:eastAsia="仿宋_GB2312" w:cs="仿宋_GB2312"/>
          <w:color w:val="000000"/>
          <w:sz w:val="32"/>
          <w:szCs w:val="32"/>
        </w:rPr>
        <w:t>秸秆膨化机</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15.2.1</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畜禽粪便发酵处理机</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13</w:t>
      </w:r>
      <w:r>
        <w:rPr>
          <w:rFonts w:hint="eastAsia" w:ascii="仿宋_GB2312" w:hAnsi="仿宋_GB2312" w:eastAsia="仿宋_GB2312" w:cs="仿宋_GB2312"/>
          <w:color w:val="000000"/>
          <w:sz w:val="32"/>
          <w:szCs w:val="32"/>
        </w:rPr>
        <w:t>农业用北斗终端（含渔船用）</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14</w:t>
      </w:r>
      <w:r>
        <w:rPr>
          <w:rFonts w:hint="eastAsia" w:ascii="仿宋_GB2312" w:hAnsi="仿宋_GB2312" w:eastAsia="仿宋_GB2312" w:cs="仿宋_GB2312"/>
          <w:color w:val="000000"/>
          <w:sz w:val="32"/>
          <w:szCs w:val="32"/>
        </w:rPr>
        <w:t>沼气发电机组</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15.2.1</w:t>
      </w:r>
      <w:r>
        <w:rPr>
          <w:rFonts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rPr>
        <w:t>有机肥加工设备</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15</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rPr>
        <w:t>根（块）茎作物收获机</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21</w:t>
      </w:r>
      <w:r>
        <w:rPr>
          <w:rFonts w:hint="eastAsia" w:ascii="仿宋_GB2312" w:hAnsi="仿宋_GB2312" w:eastAsia="仿宋_GB2312" w:cs="仿宋_GB2312"/>
          <w:color w:val="000000"/>
          <w:sz w:val="32"/>
          <w:szCs w:val="32"/>
        </w:rPr>
        <w:t>果园作业平台</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22</w:t>
      </w:r>
      <w:r>
        <w:rPr>
          <w:rFonts w:hint="eastAsia" w:ascii="仿宋_GB2312" w:hAnsi="仿宋_GB2312" w:eastAsia="仿宋_GB2312" w:cs="仿宋_GB2312"/>
          <w:color w:val="000000"/>
          <w:sz w:val="32"/>
          <w:szCs w:val="32"/>
        </w:rPr>
        <w:t>果园轨道运输机</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15.2.2</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秸秆收集机</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15</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24</w:t>
      </w:r>
      <w:r>
        <w:rPr>
          <w:rFonts w:hint="eastAsia" w:ascii="仿宋_GB2312" w:hAnsi="仿宋_GB2312" w:eastAsia="仿宋_GB2312" w:cs="仿宋_GB2312"/>
          <w:color w:val="000000"/>
          <w:sz w:val="32"/>
          <w:szCs w:val="32"/>
        </w:rPr>
        <w:t>瓜果取籽机</w:t>
      </w:r>
    </w:p>
    <w:p>
      <w:pPr>
        <w:pStyle w:val="11"/>
        <w:widowControl w:val="0"/>
        <w:snapToGrid w:val="0"/>
        <w:spacing w:before="0" w:beforeAutospacing="0" w:after="0" w:afterAutospacing="0" w:line="540" w:lineRule="exact"/>
        <w:ind w:firstLine="640"/>
        <w:jc w:val="both"/>
        <w:rPr>
          <w:rFonts w:hint="eastAsia" w:ascii="仿宋_GB2312" w:hAnsi="仿宋_GB2312" w:eastAsia="仿宋_GB2312" w:cs="仿宋_GB2312"/>
          <w:color w:val="000000"/>
          <w:sz w:val="32"/>
          <w:szCs w:val="32"/>
        </w:rPr>
      </w:pPr>
      <w:r>
        <w:rPr>
          <w:rFonts w:ascii="仿宋_GB2312" w:hAnsi="仿宋_GB2312" w:eastAsia="仿宋_GB2312" w:cs="仿宋_GB2312"/>
          <w:color w:val="000000"/>
          <w:sz w:val="32"/>
          <w:szCs w:val="32"/>
        </w:rPr>
        <w:t>15</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25</w:t>
      </w:r>
      <w:r>
        <w:rPr>
          <w:rFonts w:hint="eastAsia" w:ascii="仿宋_GB2312" w:hAnsi="仿宋_GB2312" w:eastAsia="仿宋_GB2312" w:cs="仿宋_GB2312"/>
          <w:color w:val="000000"/>
          <w:sz w:val="32"/>
          <w:szCs w:val="32"/>
        </w:rPr>
        <w:t>脱蓬（脯）机</w:t>
      </w:r>
    </w:p>
    <w:p>
      <w:pPr>
        <w:pStyle w:val="11"/>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15.2.2</w:t>
      </w:r>
      <w:r>
        <w:rPr>
          <w:rFonts w:hint="eastAsia" w:ascii="仿宋_GB2312" w:hAnsi="仿宋_GB2312" w:eastAsia="仿宋_GB2312" w:cs="仿宋_GB2312"/>
          <w:color w:val="000000"/>
          <w:sz w:val="32"/>
          <w:szCs w:val="32"/>
        </w:rPr>
        <w:t>6</w:t>
      </w:r>
      <w:r>
        <w:rPr>
          <w:rFonts w:ascii="仿宋_GB2312" w:hAnsi="仿宋_GB2312" w:eastAsia="仿宋_GB2312" w:cs="仿宋_GB2312"/>
          <w:color w:val="000000"/>
          <w:sz w:val="32"/>
          <w:szCs w:val="32"/>
        </w:rPr>
        <w:t>莲子剥壳去皮机</w:t>
      </w:r>
    </w:p>
    <w:p>
      <w:pPr>
        <w:pStyle w:val="11"/>
        <w:widowControl w:val="0"/>
        <w:snapToGrid w:val="0"/>
        <w:spacing w:before="0" w:beforeAutospacing="0" w:after="0" w:afterAutospacing="0" w:line="540" w:lineRule="exact"/>
        <w:ind w:firstLine="640"/>
        <w:jc w:val="both"/>
      </w:pPr>
      <w:r>
        <w:rPr>
          <w:rFonts w:ascii="仿宋_GB2312" w:hAnsi="仿宋_GB2312" w:eastAsia="仿宋_GB2312" w:cs="仿宋_GB2312"/>
          <w:color w:val="000000"/>
          <w:sz w:val="32"/>
          <w:szCs w:val="32"/>
        </w:rPr>
        <w:t>15.2.27水产养殖水质监控设备</w:t>
      </w:r>
    </w:p>
    <w:p/>
    <w:p>
      <w:pPr>
        <w:spacing w:line="520" w:lineRule="exact"/>
        <w:ind w:firstLine="630"/>
        <w:rPr>
          <w:rFonts w:hint="eastAsia" w:eastAsia="方正仿宋_GBK" w:cs="仿宋"/>
          <w:kern w:val="0"/>
          <w:sz w:val="32"/>
          <w:szCs w:val="32"/>
        </w:rPr>
      </w:pPr>
    </w:p>
    <w:p>
      <w:pPr>
        <w:spacing w:line="520" w:lineRule="exact"/>
        <w:ind w:firstLine="630"/>
        <w:rPr>
          <w:rFonts w:hint="eastAsia" w:eastAsia="方正仿宋_GBK" w:cs="仿宋"/>
          <w:kern w:val="0"/>
          <w:sz w:val="32"/>
          <w:szCs w:val="32"/>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altName w:val="微软雅黑"/>
    <w:panose1 w:val="03000509000000000000"/>
    <w:charset w:val="86"/>
    <w:family w:val="script"/>
    <w:pitch w:val="default"/>
    <w:sig w:usb0="00000000" w:usb1="00000000" w:usb2="00000000" w:usb3="00000000" w:csb0="00040000" w:csb1="00000000"/>
  </w:font>
  <w:font w:name="FZFangSong-Z02">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方正仿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separate"/>
    </w:r>
    <w:r>
      <w:rPr>
        <w:rStyle w:val="14"/>
      </w:rPr>
      <w:t>2</w:t>
    </w:r>
    <w:r>
      <w:fldChar w:fldCharType="end"/>
    </w:r>
  </w:p>
  <w:p>
    <w:pPr>
      <w:pStyle w:val="9"/>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D716C5"/>
    <w:multiLevelType w:val="singleLevel"/>
    <w:tmpl w:val="64D716C5"/>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1EA"/>
    <w:rsid w:val="00000726"/>
    <w:rsid w:val="00040E32"/>
    <w:rsid w:val="000A4C8C"/>
    <w:rsid w:val="001C7F66"/>
    <w:rsid w:val="001D34B8"/>
    <w:rsid w:val="00245AF5"/>
    <w:rsid w:val="00262BE4"/>
    <w:rsid w:val="002B1DF7"/>
    <w:rsid w:val="002D41EA"/>
    <w:rsid w:val="002D7B6F"/>
    <w:rsid w:val="002E477D"/>
    <w:rsid w:val="00310216"/>
    <w:rsid w:val="003270F6"/>
    <w:rsid w:val="00356CE4"/>
    <w:rsid w:val="003C5312"/>
    <w:rsid w:val="0042273D"/>
    <w:rsid w:val="00424429"/>
    <w:rsid w:val="00500C09"/>
    <w:rsid w:val="005337FE"/>
    <w:rsid w:val="00546862"/>
    <w:rsid w:val="00573900"/>
    <w:rsid w:val="005826F0"/>
    <w:rsid w:val="005E4FD8"/>
    <w:rsid w:val="00671C84"/>
    <w:rsid w:val="006E651F"/>
    <w:rsid w:val="006F6F29"/>
    <w:rsid w:val="007031E9"/>
    <w:rsid w:val="00726702"/>
    <w:rsid w:val="00741709"/>
    <w:rsid w:val="00757DAA"/>
    <w:rsid w:val="008332EF"/>
    <w:rsid w:val="008F790E"/>
    <w:rsid w:val="00953D5B"/>
    <w:rsid w:val="0096066E"/>
    <w:rsid w:val="009E07BA"/>
    <w:rsid w:val="00A940AF"/>
    <w:rsid w:val="00AE60D3"/>
    <w:rsid w:val="00B31461"/>
    <w:rsid w:val="00B46167"/>
    <w:rsid w:val="00B7310D"/>
    <w:rsid w:val="00BB25DB"/>
    <w:rsid w:val="00BB2D81"/>
    <w:rsid w:val="00BF7A90"/>
    <w:rsid w:val="00C2087A"/>
    <w:rsid w:val="00C22751"/>
    <w:rsid w:val="00C3184B"/>
    <w:rsid w:val="00C33FA6"/>
    <w:rsid w:val="00C47C8B"/>
    <w:rsid w:val="00CA60DB"/>
    <w:rsid w:val="00CE0E5B"/>
    <w:rsid w:val="00CF1949"/>
    <w:rsid w:val="00D20F3B"/>
    <w:rsid w:val="00D32983"/>
    <w:rsid w:val="00D40C3E"/>
    <w:rsid w:val="00D964F4"/>
    <w:rsid w:val="00DD42FB"/>
    <w:rsid w:val="00E20FD1"/>
    <w:rsid w:val="00E3055F"/>
    <w:rsid w:val="00EA28BF"/>
    <w:rsid w:val="00EC5328"/>
    <w:rsid w:val="00EE1743"/>
    <w:rsid w:val="00F05366"/>
    <w:rsid w:val="00F26623"/>
    <w:rsid w:val="00F30183"/>
    <w:rsid w:val="00F45597"/>
    <w:rsid w:val="00FF2FE4"/>
    <w:rsid w:val="013A1EA1"/>
    <w:rsid w:val="014C1ABD"/>
    <w:rsid w:val="014F2EF1"/>
    <w:rsid w:val="037802C5"/>
    <w:rsid w:val="038240C8"/>
    <w:rsid w:val="040F1A3A"/>
    <w:rsid w:val="049B2A94"/>
    <w:rsid w:val="04F36BEA"/>
    <w:rsid w:val="04F72BEF"/>
    <w:rsid w:val="050551BB"/>
    <w:rsid w:val="053F60BA"/>
    <w:rsid w:val="05604577"/>
    <w:rsid w:val="06034C60"/>
    <w:rsid w:val="060D14DB"/>
    <w:rsid w:val="07FE76BF"/>
    <w:rsid w:val="094850DA"/>
    <w:rsid w:val="096444F9"/>
    <w:rsid w:val="099148DB"/>
    <w:rsid w:val="0A8D73B8"/>
    <w:rsid w:val="0AF00670"/>
    <w:rsid w:val="0B5C2D3B"/>
    <w:rsid w:val="0C2E32D0"/>
    <w:rsid w:val="0CAF4DFA"/>
    <w:rsid w:val="0DE37FA9"/>
    <w:rsid w:val="0E9C56C9"/>
    <w:rsid w:val="0F1C3FFA"/>
    <w:rsid w:val="0F90506E"/>
    <w:rsid w:val="0FDE57A6"/>
    <w:rsid w:val="10CB461C"/>
    <w:rsid w:val="12A93603"/>
    <w:rsid w:val="12DE02DB"/>
    <w:rsid w:val="131369DC"/>
    <w:rsid w:val="13B40FEF"/>
    <w:rsid w:val="142057FC"/>
    <w:rsid w:val="142163C0"/>
    <w:rsid w:val="14B14EF2"/>
    <w:rsid w:val="16096035"/>
    <w:rsid w:val="16147FB3"/>
    <w:rsid w:val="17121566"/>
    <w:rsid w:val="17827E61"/>
    <w:rsid w:val="17A3379A"/>
    <w:rsid w:val="17F533E7"/>
    <w:rsid w:val="192923BE"/>
    <w:rsid w:val="19462B59"/>
    <w:rsid w:val="19BA31EF"/>
    <w:rsid w:val="19E52A2B"/>
    <w:rsid w:val="1B373732"/>
    <w:rsid w:val="1BB156E1"/>
    <w:rsid w:val="1BFF451C"/>
    <w:rsid w:val="1C426279"/>
    <w:rsid w:val="1EBF0AAD"/>
    <w:rsid w:val="1F812CFA"/>
    <w:rsid w:val="1F9C1ED7"/>
    <w:rsid w:val="1FB43ADF"/>
    <w:rsid w:val="1FF658D2"/>
    <w:rsid w:val="20AA43F9"/>
    <w:rsid w:val="20B45C79"/>
    <w:rsid w:val="22985DCC"/>
    <w:rsid w:val="24661A4A"/>
    <w:rsid w:val="258F2934"/>
    <w:rsid w:val="25E72DA1"/>
    <w:rsid w:val="28745C19"/>
    <w:rsid w:val="28E87515"/>
    <w:rsid w:val="290459E6"/>
    <w:rsid w:val="29224B92"/>
    <w:rsid w:val="29731601"/>
    <w:rsid w:val="297E55A5"/>
    <w:rsid w:val="29AD6EBD"/>
    <w:rsid w:val="2A5D444E"/>
    <w:rsid w:val="2A5D6E9C"/>
    <w:rsid w:val="2A8060E2"/>
    <w:rsid w:val="2ADE7E18"/>
    <w:rsid w:val="2C0644E0"/>
    <w:rsid w:val="2C9743C7"/>
    <w:rsid w:val="2C9E390C"/>
    <w:rsid w:val="2D435FE1"/>
    <w:rsid w:val="2D933F63"/>
    <w:rsid w:val="2D9853C5"/>
    <w:rsid w:val="2DA15811"/>
    <w:rsid w:val="2E4D1E9B"/>
    <w:rsid w:val="2E627204"/>
    <w:rsid w:val="30490DD2"/>
    <w:rsid w:val="31DA0192"/>
    <w:rsid w:val="31DA598A"/>
    <w:rsid w:val="32351754"/>
    <w:rsid w:val="34305859"/>
    <w:rsid w:val="34B45AA2"/>
    <w:rsid w:val="35127134"/>
    <w:rsid w:val="356779C4"/>
    <w:rsid w:val="35703D0A"/>
    <w:rsid w:val="359E08D0"/>
    <w:rsid w:val="35AB34FE"/>
    <w:rsid w:val="36564B84"/>
    <w:rsid w:val="36E37C83"/>
    <w:rsid w:val="37225A11"/>
    <w:rsid w:val="38164725"/>
    <w:rsid w:val="38425743"/>
    <w:rsid w:val="384B074E"/>
    <w:rsid w:val="38757276"/>
    <w:rsid w:val="38C43F10"/>
    <w:rsid w:val="39634D4E"/>
    <w:rsid w:val="39940AC7"/>
    <w:rsid w:val="3AE00546"/>
    <w:rsid w:val="3C037A35"/>
    <w:rsid w:val="3C067FFA"/>
    <w:rsid w:val="3C8D20D6"/>
    <w:rsid w:val="3CBC3050"/>
    <w:rsid w:val="3E3E41C1"/>
    <w:rsid w:val="404B7176"/>
    <w:rsid w:val="40D6178C"/>
    <w:rsid w:val="421E4B8E"/>
    <w:rsid w:val="426C57F2"/>
    <w:rsid w:val="431D7DEF"/>
    <w:rsid w:val="43DE5725"/>
    <w:rsid w:val="441F2F0C"/>
    <w:rsid w:val="44745F33"/>
    <w:rsid w:val="45D170CD"/>
    <w:rsid w:val="46047704"/>
    <w:rsid w:val="46C4276D"/>
    <w:rsid w:val="46EE10B0"/>
    <w:rsid w:val="472C487F"/>
    <w:rsid w:val="47591434"/>
    <w:rsid w:val="47981C4E"/>
    <w:rsid w:val="479C5915"/>
    <w:rsid w:val="48704575"/>
    <w:rsid w:val="49163728"/>
    <w:rsid w:val="494717FE"/>
    <w:rsid w:val="49660CAB"/>
    <w:rsid w:val="49867E8E"/>
    <w:rsid w:val="4B890596"/>
    <w:rsid w:val="4C4A6C65"/>
    <w:rsid w:val="4CF21BEC"/>
    <w:rsid w:val="4D245413"/>
    <w:rsid w:val="4D712ED6"/>
    <w:rsid w:val="4D93659E"/>
    <w:rsid w:val="4F452CB2"/>
    <w:rsid w:val="4F4B0CBE"/>
    <w:rsid w:val="4FA73BA9"/>
    <w:rsid w:val="4FB00432"/>
    <w:rsid w:val="50813678"/>
    <w:rsid w:val="51094235"/>
    <w:rsid w:val="5161138C"/>
    <w:rsid w:val="51E56C21"/>
    <w:rsid w:val="51F37D55"/>
    <w:rsid w:val="521F4EAA"/>
    <w:rsid w:val="53462C85"/>
    <w:rsid w:val="53482AF9"/>
    <w:rsid w:val="55AB18AC"/>
    <w:rsid w:val="56206AA6"/>
    <w:rsid w:val="56A62DFA"/>
    <w:rsid w:val="580E67FE"/>
    <w:rsid w:val="58596B14"/>
    <w:rsid w:val="59007F4B"/>
    <w:rsid w:val="599C6B25"/>
    <w:rsid w:val="5A303F5E"/>
    <w:rsid w:val="5A7E46FA"/>
    <w:rsid w:val="5AD37105"/>
    <w:rsid w:val="5D38350E"/>
    <w:rsid w:val="5E4E6332"/>
    <w:rsid w:val="5E886E9B"/>
    <w:rsid w:val="5FB61814"/>
    <w:rsid w:val="60B11350"/>
    <w:rsid w:val="614355E2"/>
    <w:rsid w:val="61C12E40"/>
    <w:rsid w:val="63CF318C"/>
    <w:rsid w:val="65175BCC"/>
    <w:rsid w:val="65833E5F"/>
    <w:rsid w:val="65CD3E81"/>
    <w:rsid w:val="65F4468B"/>
    <w:rsid w:val="66BC1B3B"/>
    <w:rsid w:val="676D4E27"/>
    <w:rsid w:val="68F028FD"/>
    <w:rsid w:val="690214A4"/>
    <w:rsid w:val="69212750"/>
    <w:rsid w:val="69FA17FD"/>
    <w:rsid w:val="6A1769FE"/>
    <w:rsid w:val="6B296751"/>
    <w:rsid w:val="6BFE3F8E"/>
    <w:rsid w:val="6D33131C"/>
    <w:rsid w:val="6DB1221A"/>
    <w:rsid w:val="6DDF232C"/>
    <w:rsid w:val="6DF8027D"/>
    <w:rsid w:val="6E2B1F6C"/>
    <w:rsid w:val="6EC83795"/>
    <w:rsid w:val="6EDD499E"/>
    <w:rsid w:val="6EE313B6"/>
    <w:rsid w:val="6F1837D0"/>
    <w:rsid w:val="6F8A0EBB"/>
    <w:rsid w:val="6FD972D9"/>
    <w:rsid w:val="702D333C"/>
    <w:rsid w:val="70403EED"/>
    <w:rsid w:val="704945E9"/>
    <w:rsid w:val="7122627E"/>
    <w:rsid w:val="71486EE4"/>
    <w:rsid w:val="714B191D"/>
    <w:rsid w:val="72410A58"/>
    <w:rsid w:val="72662B3E"/>
    <w:rsid w:val="72C878BE"/>
    <w:rsid w:val="730973B9"/>
    <w:rsid w:val="73EB3C4D"/>
    <w:rsid w:val="75B20DB2"/>
    <w:rsid w:val="772F3E54"/>
    <w:rsid w:val="77F91958"/>
    <w:rsid w:val="7A2E316F"/>
    <w:rsid w:val="7A3C6000"/>
    <w:rsid w:val="7ABD5566"/>
    <w:rsid w:val="7CF840DA"/>
    <w:rsid w:val="7D394DC5"/>
    <w:rsid w:val="7F1F4208"/>
    <w:rsid w:val="7F5C72FB"/>
    <w:rsid w:val="7F947ACC"/>
    <w:rsid w:val="7FBA1E7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7"/>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unhideWhenUsed/>
    <w:qFormat/>
    <w:uiPriority w:val="0"/>
    <w:pPr>
      <w:spacing w:before="100" w:beforeLines="100" w:after="100" w:afterLines="100"/>
      <w:ind w:firstLine="0" w:firstLineChars="0"/>
      <w:jc w:val="center"/>
      <w:outlineLvl w:val="1"/>
    </w:pPr>
    <w:rPr>
      <w:szCs w:val="36"/>
    </w:rPr>
  </w:style>
  <w:style w:type="paragraph" w:styleId="6">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3"/>
    <w:qFormat/>
    <w:uiPriority w:val="0"/>
    <w:pPr>
      <w:ind w:firstLine="420" w:firstLineChars="200"/>
    </w:pPr>
    <w:rPr>
      <w:rFonts w:ascii="Calibri" w:hAnsi="Calibri" w:eastAsia="宋体" w:cs="Times New Roman"/>
      <w:szCs w:val="24"/>
    </w:rPr>
  </w:style>
  <w:style w:type="paragraph" w:styleId="3">
    <w:name w:val="Body Text Indent"/>
    <w:basedOn w:val="1"/>
    <w:qFormat/>
    <w:uiPriority w:val="0"/>
    <w:pPr>
      <w:spacing w:after="120" w:afterLines="0"/>
      <w:ind w:left="420" w:leftChars="200"/>
    </w:pPr>
    <w:rPr>
      <w:rFonts w:ascii="Calibri" w:hAnsi="Calibri"/>
      <w:kern w:val="2"/>
      <w:sz w:val="21"/>
      <w:szCs w:val="22"/>
    </w:rPr>
  </w:style>
  <w:style w:type="paragraph" w:styleId="7">
    <w:name w:val="Date"/>
    <w:basedOn w:val="1"/>
    <w:next w:val="1"/>
    <w:qFormat/>
    <w:uiPriority w:val="0"/>
    <w:pPr>
      <w:ind w:left="100" w:leftChars="2500"/>
    </w:pPr>
  </w:style>
  <w:style w:type="paragraph" w:styleId="8">
    <w:name w:val="Body Text Indent 2"/>
    <w:basedOn w:val="1"/>
    <w:qFormat/>
    <w:uiPriority w:val="0"/>
    <w:pPr>
      <w:widowControl/>
      <w:spacing w:line="560" w:lineRule="exact"/>
      <w:ind w:firstLine="624"/>
    </w:pPr>
    <w:rPr>
      <w:rFonts w:eastAsia="仿宋_GB2312"/>
      <w:kern w:val="0"/>
      <w:sz w:val="32"/>
      <w:szCs w:val="20"/>
    </w:rPr>
  </w:style>
  <w:style w:type="paragraph" w:styleId="9">
    <w:name w:val="footer"/>
    <w:basedOn w:val="1"/>
    <w:link w:val="15"/>
    <w:qFormat/>
    <w:uiPriority w:val="0"/>
    <w:pPr>
      <w:tabs>
        <w:tab w:val="center" w:pos="4153"/>
        <w:tab w:val="right" w:pos="8306"/>
      </w:tabs>
      <w:snapToGrid w:val="0"/>
      <w:jc w:val="left"/>
    </w:pPr>
    <w:rPr>
      <w:sz w:val="18"/>
      <w:szCs w:val="18"/>
    </w:rPr>
  </w:style>
  <w:style w:type="paragraph" w:styleId="10">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rFonts w:ascii="Calibri" w:hAnsi="Calibri"/>
      <w:kern w:val="0"/>
      <w:sz w:val="24"/>
      <w:szCs w:val="22"/>
    </w:rPr>
  </w:style>
  <w:style w:type="character" w:styleId="14">
    <w:name w:val="page number"/>
    <w:basedOn w:val="13"/>
    <w:qFormat/>
    <w:uiPriority w:val="0"/>
  </w:style>
  <w:style w:type="character" w:customStyle="1" w:styleId="15">
    <w:name w:val="页脚 Char"/>
    <w:basedOn w:val="13"/>
    <w:link w:val="9"/>
    <w:qFormat/>
    <w:uiPriority w:val="0"/>
    <w:rPr>
      <w:kern w:val="2"/>
      <w:sz w:val="18"/>
      <w:szCs w:val="18"/>
    </w:rPr>
  </w:style>
  <w:style w:type="character" w:customStyle="1" w:styleId="16">
    <w:name w:val="页眉 Char"/>
    <w:basedOn w:val="13"/>
    <w:link w:val="10"/>
    <w:qFormat/>
    <w:uiPriority w:val="0"/>
    <w:rPr>
      <w:kern w:val="2"/>
      <w:sz w:val="18"/>
      <w:szCs w:val="18"/>
    </w:rPr>
  </w:style>
  <w:style w:type="character" w:customStyle="1" w:styleId="17">
    <w:name w:val="标题 1 Char"/>
    <w:link w:val="4"/>
    <w:qFormat/>
    <w:uiPriority w:val="0"/>
    <w:rPr>
      <w:rFonts w:ascii="宋体" w:hAnsi="宋体" w:cs="宋体"/>
      <w:b/>
      <w:bCs/>
      <w:kern w:val="36"/>
      <w:sz w:val="48"/>
      <w:szCs w:val="4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18</Pages>
  <Words>1025</Words>
  <Characters>5844</Characters>
  <Lines>48</Lines>
  <Paragraphs>13</Paragraphs>
  <TotalTime>33</TotalTime>
  <ScaleCrop>false</ScaleCrop>
  <LinksUpToDate>false</LinksUpToDate>
  <CharactersWithSpaces>6856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2018-05-28T03:52:00Z</dcterms:created>
  <dc:creator>微软中国</dc:creator>
  <cp:lastModifiedBy>枫叶红</cp:lastModifiedBy>
  <cp:lastPrinted>2021-08-26T03:12:00Z</cp:lastPrinted>
  <dcterms:modified xsi:type="dcterms:W3CDTF">2021-08-27T02:41:06Z</dcterms:modified>
  <dc:title>乌鲁木齐县农牧机械局</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B946EA66EE7D437D813DD512E2F70EC9</vt:lpwstr>
  </property>
</Properties>
</file>