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auto"/>
          <w:spacing w:val="0"/>
          <w:shd w:val="clear" w:fill="FFFFFF"/>
        </w:rPr>
      </w:pPr>
      <w:r>
        <w:rPr>
          <w:rFonts w:hint="eastAsia" w:ascii="微软雅黑" w:hAnsi="微软雅黑" w:eastAsia="微软雅黑" w:cs="微软雅黑"/>
          <w:i w:val="0"/>
          <w:iCs w:val="0"/>
          <w:caps w:val="0"/>
          <w:color w:val="auto"/>
          <w:spacing w:val="0"/>
          <w:shd w:val="clear" w:fill="FFFFFF"/>
          <w:lang w:val="en-US" w:eastAsia="zh-CN"/>
        </w:rPr>
        <w:t>于田县</w:t>
      </w:r>
      <w:r>
        <w:rPr>
          <w:rFonts w:hint="eastAsia" w:ascii="微软雅黑" w:hAnsi="微软雅黑" w:eastAsia="微软雅黑" w:cs="微软雅黑"/>
          <w:i w:val="0"/>
          <w:iCs w:val="0"/>
          <w:caps w:val="0"/>
          <w:color w:val="auto"/>
          <w:spacing w:val="0"/>
          <w:shd w:val="clear" w:fill="FFFFFF"/>
        </w:rPr>
        <w:t>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仿宋_GB2312" w:hAnsi="微软雅黑" w:eastAsia="仿宋_GB2312" w:cs="仿宋_GB2312"/>
          <w:b w:val="0"/>
          <w:bCs w:val="0"/>
          <w:i w:val="0"/>
          <w:iCs w:val="0"/>
          <w:caps w:val="0"/>
          <w:color w:val="333333"/>
          <w:spacing w:val="0"/>
          <w:sz w:val="31"/>
          <w:szCs w:val="31"/>
          <w:shd w:val="clear" w:fill="FFFFFF"/>
          <w:lang w:val="en-US" w:eastAsia="zh-CN"/>
        </w:rPr>
      </w:pPr>
      <w:r>
        <w:rPr>
          <w:rFonts w:hint="eastAsia" w:ascii="微软雅黑" w:hAnsi="微软雅黑" w:eastAsia="微软雅黑" w:cs="微软雅黑"/>
          <w:i w:val="0"/>
          <w:iCs w:val="0"/>
          <w:caps w:val="0"/>
          <w:color w:val="auto"/>
          <w:spacing w:val="0"/>
          <w:shd w:val="clear" w:fill="FFFFFF"/>
        </w:rPr>
        <w:t>工</w:t>
      </w:r>
      <w:bookmarkStart w:id="0" w:name="_GoBack"/>
      <w:bookmarkEnd w:id="0"/>
      <w:r>
        <w:rPr>
          <w:rFonts w:hint="eastAsia" w:ascii="微软雅黑" w:hAnsi="微软雅黑" w:eastAsia="微软雅黑" w:cs="微软雅黑"/>
          <w:i w:val="0"/>
          <w:iCs w:val="0"/>
          <w:caps w:val="0"/>
          <w:color w:val="auto"/>
          <w:spacing w:val="0"/>
          <w:shd w:val="clear" w:fill="FFFFFF"/>
        </w:rPr>
        <w:t>作</w:t>
      </w:r>
      <w:r>
        <w:rPr>
          <w:rFonts w:hint="eastAsia" w:ascii="微软雅黑" w:hAnsi="微软雅黑" w:eastAsia="微软雅黑" w:cs="微软雅黑"/>
          <w:i w:val="0"/>
          <w:iCs w:val="0"/>
          <w:caps w:val="0"/>
          <w:color w:val="auto"/>
          <w:spacing w:val="0"/>
          <w:shd w:val="clear" w:fill="FFFFFF"/>
          <w:lang w:val="en-US"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根据新疆维吾尔自治区农机购置补贴异常情况报告制度</w:t>
      </w:r>
      <w:r>
        <w:rPr>
          <w:rFonts w:hint="default" w:ascii="仿宋_GB2312" w:hAnsi="宋体" w:eastAsia="仿宋_GB2312" w:cs="仿宋_GB2312"/>
          <w:i w:val="0"/>
          <w:iCs w:val="0"/>
          <w:caps w:val="0"/>
          <w:color w:val="333333"/>
          <w:spacing w:val="0"/>
          <w:sz w:val="31"/>
          <w:szCs w:val="31"/>
          <w:shd w:val="clear" w:fill="FFFFFF"/>
        </w:rPr>
        <w:t>(试行)和《关于做好农机购置补贴异常情形报告工作的通知》（新农机函〔2021〕1010号）以及农机购置补贴政策实施有关文件精神，为进一步规范</w:t>
      </w:r>
      <w:r>
        <w:rPr>
          <w:rFonts w:hint="eastAsia" w:ascii="仿宋_GB2312" w:hAnsi="宋体" w:eastAsia="仿宋_GB2312" w:cs="仿宋_GB2312"/>
          <w:i w:val="0"/>
          <w:iCs w:val="0"/>
          <w:caps w:val="0"/>
          <w:color w:val="333333"/>
          <w:spacing w:val="0"/>
          <w:sz w:val="31"/>
          <w:szCs w:val="31"/>
          <w:shd w:val="clear" w:fill="FFFFFF"/>
          <w:lang w:val="en-US" w:eastAsia="zh-CN"/>
        </w:rPr>
        <w:t>和田</w:t>
      </w:r>
      <w:r>
        <w:rPr>
          <w:rFonts w:hint="default" w:ascii="仿宋_GB2312" w:hAnsi="宋体" w:eastAsia="仿宋_GB2312" w:cs="仿宋_GB2312"/>
          <w:i w:val="0"/>
          <w:iCs w:val="0"/>
          <w:caps w:val="0"/>
          <w:color w:val="333333"/>
          <w:spacing w:val="0"/>
          <w:sz w:val="31"/>
          <w:szCs w:val="31"/>
          <w:shd w:val="clear" w:fill="FFFFFF"/>
        </w:rPr>
        <w:t>地区农机购置补贴政策实施，及时处置农机购置补贴政策实施过程中发生的异常情形，有效防范风险，规范、廉洁、高效实施补贴政策，保障补贴资金安全，现就有关事宜规范如下: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ascii="楷体_GB2312" w:hAnsi="微软雅黑" w:eastAsia="楷体_GB2312" w:cs="楷体_GB2312"/>
          <w:b/>
          <w:bCs/>
          <w:i w:val="0"/>
          <w:iCs w:val="0"/>
          <w:caps w:val="0"/>
          <w:color w:val="333333"/>
          <w:spacing w:val="0"/>
          <w:sz w:val="31"/>
          <w:szCs w:val="31"/>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Times New Roman" w:eastAsia="仿宋_GB2312" w:cs="仿宋_GB2312"/>
          <w:i w:val="0"/>
          <w:iCs w:val="0"/>
          <w:caps w:val="0"/>
          <w:color w:val="333333"/>
          <w:spacing w:val="0"/>
          <w:sz w:val="31"/>
          <w:szCs w:val="31"/>
          <w:shd w:val="clear" w:fill="FFFFFF"/>
        </w:rPr>
      </w:pPr>
      <w:r>
        <w:rPr>
          <w:rFonts w:hint="default" w:ascii="仿宋_GB2312" w:hAnsi="Times New Roman" w:eastAsia="仿宋_GB2312" w:cs="仿宋_GB2312"/>
          <w:i w:val="0"/>
          <w:iCs w:val="0"/>
          <w:caps w:val="0"/>
          <w:color w:val="333333"/>
          <w:spacing w:val="0"/>
          <w:sz w:val="31"/>
          <w:szCs w:val="31"/>
          <w:shd w:val="clear" w:fill="FFFFFF"/>
        </w:rPr>
        <w:t>（三）</w:t>
      </w:r>
      <w:r>
        <w:rPr>
          <w:rFonts w:hint="eastAsia" w:ascii="仿宋_GB2312" w:hAnsi="Times New Roman" w:eastAsia="仿宋_GB2312" w:cs="仿宋_GB2312"/>
          <w:i w:val="0"/>
          <w:iCs w:val="0"/>
          <w:caps w:val="0"/>
          <w:color w:val="333333"/>
          <w:spacing w:val="0"/>
          <w:sz w:val="31"/>
          <w:szCs w:val="31"/>
          <w:shd w:val="clear" w:fill="FFFFFF"/>
          <w:lang w:val="en-US" w:eastAsia="zh-CN"/>
        </w:rPr>
        <w:t>县</w:t>
      </w:r>
      <w:r>
        <w:rPr>
          <w:rFonts w:hint="default" w:ascii="仿宋_GB2312" w:hAnsi="Times New Roman" w:eastAsia="仿宋_GB2312" w:cs="仿宋_GB2312"/>
          <w:i w:val="0"/>
          <w:iCs w:val="0"/>
          <w:caps w:val="0"/>
          <w:color w:val="333333"/>
          <w:spacing w:val="0"/>
          <w:sz w:val="31"/>
          <w:szCs w:val="31"/>
          <w:shd w:val="clear" w:fill="FFFFFF"/>
        </w:rPr>
        <w:t>农业农村部门发现或受理的涉及全局性、系统性风险的异常情形，</w:t>
      </w:r>
      <w:r>
        <w:rPr>
          <w:rFonts w:ascii="仿宋_GB2312" w:hAnsi="Times New Roman" w:eastAsia="仿宋_GB2312" w:cs="仿宋_GB2312"/>
          <w:i w:val="0"/>
          <w:iCs w:val="0"/>
          <w:caps w:val="0"/>
          <w:color w:val="333333"/>
          <w:spacing w:val="0"/>
          <w:sz w:val="31"/>
          <w:szCs w:val="31"/>
          <w:shd w:val="clear" w:fill="FFFFFF"/>
        </w:rPr>
        <w:t>及时向</w:t>
      </w:r>
      <w:r>
        <w:rPr>
          <w:rFonts w:hint="eastAsia" w:ascii="仿宋_GB2312" w:hAnsi="宋体" w:eastAsia="仿宋_GB2312" w:cs="仿宋_GB2312"/>
          <w:i w:val="0"/>
          <w:iCs w:val="0"/>
          <w:caps w:val="0"/>
          <w:color w:val="333333"/>
          <w:spacing w:val="0"/>
          <w:sz w:val="31"/>
          <w:szCs w:val="31"/>
          <w:shd w:val="clear" w:fill="FFFFFF"/>
          <w:lang w:eastAsia="zh-CN"/>
        </w:rPr>
        <w:t>地区</w:t>
      </w:r>
      <w:r>
        <w:rPr>
          <w:rFonts w:hint="default" w:ascii="仿宋_GB2312" w:hAnsi="Times New Roman" w:eastAsia="仿宋_GB2312" w:cs="仿宋_GB2312"/>
          <w:i w:val="0"/>
          <w:iCs w:val="0"/>
          <w:caps w:val="0"/>
          <w:color w:val="333333"/>
          <w:spacing w:val="0"/>
          <w:sz w:val="31"/>
          <w:szCs w:val="31"/>
          <w:shd w:val="clear" w:fill="FFFFFF"/>
        </w:rPr>
        <w:t>农业农村</w:t>
      </w:r>
      <w:r>
        <w:rPr>
          <w:rFonts w:hint="eastAsia" w:ascii="仿宋_GB2312" w:hAnsi="宋体" w:eastAsia="仿宋_GB2312" w:cs="仿宋_GB2312"/>
          <w:i w:val="0"/>
          <w:iCs w:val="0"/>
          <w:caps w:val="0"/>
          <w:color w:val="333333"/>
          <w:spacing w:val="0"/>
          <w:sz w:val="31"/>
          <w:szCs w:val="31"/>
          <w:shd w:val="clear" w:fill="FFFFFF"/>
          <w:lang w:eastAsia="zh-CN"/>
        </w:rPr>
        <w:t>局</w:t>
      </w:r>
      <w:r>
        <w:rPr>
          <w:rFonts w:hint="default" w:ascii="仿宋_GB2312" w:hAnsi="Times New Roman" w:eastAsia="仿宋_GB2312" w:cs="仿宋_GB2312"/>
          <w:i w:val="0"/>
          <w:iCs w:val="0"/>
          <w:caps w:val="0"/>
          <w:color w:val="333333"/>
          <w:spacing w:val="0"/>
          <w:sz w:val="31"/>
          <w:szCs w:val="31"/>
          <w:shd w:val="clear" w:fill="FFFFFF"/>
        </w:rPr>
        <w:t>农机</w:t>
      </w:r>
      <w:r>
        <w:rPr>
          <w:rFonts w:hint="eastAsia" w:ascii="仿宋_GB2312" w:hAnsi="宋体" w:eastAsia="仿宋_GB2312" w:cs="仿宋_GB2312"/>
          <w:i w:val="0"/>
          <w:iCs w:val="0"/>
          <w:caps w:val="0"/>
          <w:color w:val="333333"/>
          <w:spacing w:val="0"/>
          <w:sz w:val="31"/>
          <w:szCs w:val="31"/>
          <w:shd w:val="clear" w:fill="FFFFFF"/>
          <w:lang w:eastAsia="zh-CN"/>
        </w:rPr>
        <w:t>科</w:t>
      </w:r>
      <w:r>
        <w:rPr>
          <w:rFonts w:hint="default" w:ascii="仿宋_GB2312" w:hAnsi="宋体" w:eastAsia="仿宋_GB2312" w:cs="仿宋_GB2312"/>
          <w:i w:val="0"/>
          <w:iCs w:val="0"/>
          <w:caps w:val="0"/>
          <w:color w:val="333333"/>
          <w:spacing w:val="0"/>
          <w:sz w:val="31"/>
          <w:szCs w:val="31"/>
          <w:shd w:val="clear" w:fill="FFFFFF"/>
        </w:rPr>
        <w:t>（农业农村机械化发展中心）</w:t>
      </w:r>
      <w:r>
        <w:rPr>
          <w:rFonts w:hint="default" w:ascii="仿宋_GB2312" w:hAnsi="Times New Roman" w:eastAsia="仿宋_GB2312" w:cs="仿宋_GB2312"/>
          <w:i w:val="0"/>
          <w:iCs w:val="0"/>
          <w:caps w:val="0"/>
          <w:color w:val="333333"/>
          <w:spacing w:val="0"/>
          <w:sz w:val="31"/>
          <w:szCs w:val="31"/>
          <w:shd w:val="clear" w:fill="FFFFFF"/>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iCs w:val="0"/>
          <w:caps w:val="0"/>
          <w:color w:val="333333"/>
          <w:spacing w:val="0"/>
          <w:sz w:val="31"/>
          <w:szCs w:val="31"/>
          <w:shd w:val="clear" w:fill="FFFFFF"/>
        </w:rPr>
        <w:t>2017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26</w:t>
      </w:r>
      <w:r>
        <w:rPr>
          <w:rFonts w:hint="default" w:ascii="仿宋_GB2312" w:hAnsi="Times New Roman" w:eastAsia="仿宋_GB2312" w:cs="仿宋_GB2312"/>
          <w:i w:val="0"/>
          <w:iCs w:val="0"/>
          <w:caps w:val="0"/>
          <w:color w:val="333333"/>
          <w:spacing w:val="0"/>
          <w:sz w:val="31"/>
          <w:szCs w:val="31"/>
          <w:shd w:val="clear" w:fill="FFFFFF"/>
        </w:rPr>
        <w:t>号）、《关于进一步加强农机购置补贴政策监管强化纪律约束的通知》（农办机〔</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（一）高度重视异常情形报告工作</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（二）增强突发异常情形的处置能力</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（三）加强异常情形报告的主动性和时效性</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hint="default" w:ascii="仿宋_GB2312" w:hAnsi="Times New Roman" w:eastAsia="仿宋_GB2312" w:cs="仿宋_GB2312"/>
          <w:i w:val="0"/>
          <w:iCs w:val="0"/>
          <w:caps w:val="0"/>
          <w:color w:val="333333"/>
          <w:spacing w:val="0"/>
          <w:sz w:val="31"/>
          <w:szCs w:val="31"/>
          <w:shd w:val="clear" w:fill="FFFFFF"/>
        </w:rPr>
        <w:t>农机行政主管部门要加强对所辖各</w:t>
      </w:r>
      <w:r>
        <w:rPr>
          <w:rFonts w:hint="eastAsia" w:ascii="仿宋_GB2312" w:hAnsi="Times New Roman" w:eastAsia="仿宋_GB2312" w:cs="仿宋_GB2312"/>
          <w:i w:val="0"/>
          <w:iCs w:val="0"/>
          <w:caps w:val="0"/>
          <w:color w:val="333333"/>
          <w:spacing w:val="0"/>
          <w:sz w:val="31"/>
          <w:szCs w:val="31"/>
          <w:shd w:val="clear" w:fill="FFFFFF"/>
          <w:lang w:eastAsia="zh-CN"/>
        </w:rPr>
        <w:t>乡镇、社区</w:t>
      </w:r>
      <w:r>
        <w:rPr>
          <w:rFonts w:hint="default" w:ascii="仿宋_GB2312" w:hAnsi="Times New Roman" w:eastAsia="仿宋_GB2312" w:cs="仿宋_GB2312"/>
          <w:i w:val="0"/>
          <w:iCs w:val="0"/>
          <w:caps w:val="0"/>
          <w:color w:val="333333"/>
          <w:spacing w:val="0"/>
          <w:sz w:val="31"/>
          <w:szCs w:val="31"/>
          <w:shd w:val="clear" w:fill="FFFFFF"/>
        </w:rPr>
        <w:t>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073F3"/>
    <w:rsid w:val="1D3C6DF9"/>
    <w:rsid w:val="21B45637"/>
    <w:rsid w:val="34B660E0"/>
    <w:rsid w:val="4C276FAD"/>
    <w:rsid w:val="7318735E"/>
    <w:rsid w:val="742B60E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Administrator</dc:creator>
  <cp:lastModifiedBy>Administrator</cp:lastModifiedBy>
  <dcterms:modified xsi:type="dcterms:W3CDTF">2022-02-23T10:17:34Z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886905C4DE08469995F20716DA08113F</vt:lpwstr>
  </property>
</Properties>
</file>