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800" w:lineRule="exact"/>
        <w:textAlignment w:val="baseline"/>
        <w:rPr>
          <w:rFonts w:hint="eastAsia" w:ascii="方正小标宋简体" w:eastAsia="方正小标宋简体"/>
          <w:color w:val="FF0000"/>
          <w:spacing w:val="74"/>
          <w:sz w:val="72"/>
          <w:szCs w:val="72"/>
        </w:rPr>
      </w:pPr>
    </w:p>
    <w:p>
      <w:pPr>
        <w:pStyle w:val="16"/>
        <w:spacing w:line="800" w:lineRule="exact"/>
        <w:textAlignment w:val="baseline"/>
        <w:rPr>
          <w:rFonts w:hint="eastAsia" w:ascii="方正小标宋简体" w:eastAsia="方正小标宋简体"/>
          <w:color w:val="FF0000"/>
          <w:spacing w:val="74"/>
          <w:sz w:val="72"/>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4661535</wp:posOffset>
                </wp:positionH>
                <wp:positionV relativeFrom="paragraph">
                  <wp:posOffset>197485</wp:posOffset>
                </wp:positionV>
                <wp:extent cx="1252855" cy="1047115"/>
                <wp:effectExtent l="5080" t="4445" r="18415" b="15240"/>
                <wp:wrapNone/>
                <wp:docPr id="2" name="文本框 2"/>
                <wp:cNvGraphicFramePr/>
                <a:graphic xmlns:a="http://schemas.openxmlformats.org/drawingml/2006/main">
                  <a:graphicData uri="http://schemas.microsoft.com/office/word/2010/wordprocessingShape">
                    <wps:wsp>
                      <wps:cNvSpPr txBox="1"/>
                      <wps:spPr>
                        <a:xfrm>
                          <a:off x="0" y="0"/>
                          <a:ext cx="1252855" cy="104711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ascii="方正大标宋简体" w:hAnsi="方正大标宋简体" w:eastAsia="方正大标宋简体" w:cs="方正大标宋简体"/>
                                <w:color w:val="FF0000"/>
                                <w:w w:val="80"/>
                                <w:kern w:val="0"/>
                                <w:sz w:val="96"/>
                                <w:szCs w:val="96"/>
                              </w:rPr>
                            </w:pPr>
                            <w:r>
                              <w:rPr>
                                <w:rFonts w:hint="eastAsia" w:ascii="方正大标宋简体" w:hAnsi="方正大标宋简体" w:eastAsia="方正大标宋简体" w:cs="方正大标宋简体"/>
                                <w:color w:val="FF0000"/>
                                <w:w w:val="66"/>
                                <w:sz w:val="96"/>
                                <w:szCs w:val="96"/>
                              </w:rPr>
                              <w:t>文件</w:t>
                            </w:r>
                          </w:p>
                        </w:txbxContent>
                      </wps:txbx>
                      <wps:bodyPr upright="1"/>
                    </wps:wsp>
                  </a:graphicData>
                </a:graphic>
              </wp:anchor>
            </w:drawing>
          </mc:Choice>
          <mc:Fallback>
            <w:pict>
              <v:shape id="_x0000_s1026" o:spid="_x0000_s1026" o:spt="202" type="#_x0000_t202" style="position:absolute;left:0pt;margin-left:367.05pt;margin-top:15.55pt;height:82.45pt;width:98.65pt;z-index:251662336;mso-width-relative:page;mso-height-relative:page;" fillcolor="#FFFFFF" filled="t" stroked="t" coordsize="21600,21600" o:gfxdata="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y1pP9kAAAAKAQAADwAAAAAAAAABACAAAAAiAAAAZHJzL2Rvd25yZXYueG1sUEsBAhQA&#10;FAAAAAgAh07iQKfCn2LxAQAA9wMAAA4AAAAAAAAAAQAgAAAAKAEAAGRycy9lMm9Eb2MueG1sUEsF&#10;BgAAAAAGAAYAWQEAAIsFAAAAAA==&#10;">
                <v:fill on="t" focussize="0,0"/>
                <v:stroke color="#FFFFFF" joinstyle="miter"/>
                <v:imagedata o:title=""/>
                <o:lock v:ext="edit" aspectratio="f"/>
                <v:textbox>
                  <w:txbxContent>
                    <w:p>
                      <w:pPr>
                        <w:rPr>
                          <w:rFonts w:hint="eastAsia" w:ascii="方正大标宋简体" w:hAnsi="方正大标宋简体" w:eastAsia="方正大标宋简体" w:cs="方正大标宋简体"/>
                          <w:color w:val="FF0000"/>
                          <w:w w:val="80"/>
                          <w:kern w:val="0"/>
                          <w:sz w:val="96"/>
                          <w:szCs w:val="96"/>
                        </w:rPr>
                      </w:pPr>
                      <w:r>
                        <w:rPr>
                          <w:rFonts w:hint="eastAsia" w:ascii="方正大标宋简体" w:hAnsi="方正大标宋简体" w:eastAsia="方正大标宋简体" w:cs="方正大标宋简体"/>
                          <w:color w:val="FF0000"/>
                          <w:w w:val="66"/>
                          <w:sz w:val="96"/>
                          <w:szCs w:val="96"/>
                        </w:rPr>
                        <w:t>文件</w:t>
                      </w:r>
                    </w:p>
                  </w:txbxContent>
                </v:textbox>
              </v:shape>
            </w:pict>
          </mc:Fallback>
        </mc:AlternateContent>
      </w:r>
      <w:r>
        <w:rPr>
          <w:sz w:val="72"/>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158750</wp:posOffset>
                </wp:positionV>
                <wp:extent cx="4768215" cy="1747520"/>
                <wp:effectExtent l="4445" t="4445" r="8890" b="19685"/>
                <wp:wrapNone/>
                <wp:docPr id="3" name="文本框 3"/>
                <wp:cNvGraphicFramePr/>
                <a:graphic xmlns:a="http://schemas.openxmlformats.org/drawingml/2006/main">
                  <a:graphicData uri="http://schemas.microsoft.com/office/word/2010/wordprocessingShape">
                    <wps:wsp>
                      <wps:cNvSpPr txBox="1"/>
                      <wps:spPr>
                        <a:xfrm>
                          <a:off x="0" y="0"/>
                          <a:ext cx="4768215" cy="174752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1100" w:lineRule="exact"/>
                              <w:jc w:val="distribute"/>
                              <w:rPr>
                                <w:rFonts w:hint="eastAsia" w:ascii="方正大标宋简体" w:hAnsi="方正大标宋简体" w:eastAsia="方正大标宋简体" w:cs="方正大标宋简体"/>
                                <w:color w:val="FF0000"/>
                                <w:w w:val="66"/>
                                <w:sz w:val="96"/>
                                <w:szCs w:val="96"/>
                              </w:rPr>
                            </w:pPr>
                            <w:r>
                              <w:rPr>
                                <w:rFonts w:hint="eastAsia" w:ascii="方正大标宋简体" w:hAnsi="方正大标宋简体" w:eastAsia="方正大标宋简体" w:cs="方正大标宋简体"/>
                                <w:color w:val="FF0000"/>
                                <w:w w:val="66"/>
                                <w:sz w:val="96"/>
                                <w:szCs w:val="96"/>
                              </w:rPr>
                              <w:t xml:space="preserve">哈密市伊州区农业农村局 </w:t>
                            </w:r>
                          </w:p>
                          <w:p>
                            <w:pPr>
                              <w:spacing w:line="1100" w:lineRule="exact"/>
                              <w:jc w:val="distribute"/>
                              <w:rPr>
                                <w:rFonts w:hint="eastAsia" w:ascii="方正大标宋简体" w:hAnsi="方正大标宋简体" w:eastAsia="方正大标宋简体" w:cs="方正大标宋简体"/>
                                <w:color w:val="FF0000"/>
                                <w:w w:val="66"/>
                                <w:sz w:val="96"/>
                                <w:szCs w:val="96"/>
                              </w:rPr>
                            </w:pPr>
                            <w:r>
                              <w:rPr>
                                <w:rFonts w:hint="eastAsia" w:ascii="方正大标宋简体" w:hAnsi="方正大标宋简体" w:eastAsia="方正大标宋简体" w:cs="方正大标宋简体"/>
                                <w:color w:val="FF0000"/>
                                <w:w w:val="66"/>
                                <w:sz w:val="96"/>
                                <w:szCs w:val="96"/>
                              </w:rPr>
                              <w:t>哈密市伊州区财政局</w:t>
                            </w:r>
                          </w:p>
                        </w:txbxContent>
                      </wps:txbx>
                      <wps:bodyPr upright="1"/>
                    </wps:wsp>
                  </a:graphicData>
                </a:graphic>
              </wp:anchor>
            </w:drawing>
          </mc:Choice>
          <mc:Fallback>
            <w:pict>
              <v:shape id="_x0000_s1026" o:spid="_x0000_s1026" o:spt="202" type="#_x0000_t202" style="position:absolute;left:0pt;margin-left:-2.95pt;margin-top:12.5pt;height:137.6pt;width:375.45pt;z-index:251661312;mso-width-relative:page;mso-height-relative:page;" fillcolor="#FFFFFF" filled="t" stroked="t" coordsize="21600,21600" o:gfxdata="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63uwtcAAAAJAQAADwAAAAAAAAABACAAAAAiAAAAZHJzL2Rvd25yZXYueG1sUEsB&#10;AhQAFAAAAAgAh07iQDeSNqz2AQAA9wMAAA4AAAAAAAAAAQAgAAAAJgEAAGRycy9lMm9Eb2MueG1s&#10;UEsFBgAAAAAGAAYAWQEAAI4FAAAAAA==&#10;">
                <v:fill on="t" focussize="0,0"/>
                <v:stroke color="#FFFFFF" joinstyle="miter"/>
                <v:imagedata o:title=""/>
                <o:lock v:ext="edit" aspectratio="f"/>
                <v:textbox>
                  <w:txbxContent>
                    <w:p>
                      <w:pPr>
                        <w:spacing w:line="1100" w:lineRule="exact"/>
                        <w:jc w:val="distribute"/>
                        <w:rPr>
                          <w:rFonts w:hint="eastAsia" w:ascii="方正大标宋简体" w:hAnsi="方正大标宋简体" w:eastAsia="方正大标宋简体" w:cs="方正大标宋简体"/>
                          <w:color w:val="FF0000"/>
                          <w:w w:val="66"/>
                          <w:sz w:val="96"/>
                          <w:szCs w:val="96"/>
                        </w:rPr>
                      </w:pPr>
                      <w:r>
                        <w:rPr>
                          <w:rFonts w:hint="eastAsia" w:ascii="方正大标宋简体" w:hAnsi="方正大标宋简体" w:eastAsia="方正大标宋简体" w:cs="方正大标宋简体"/>
                          <w:color w:val="FF0000"/>
                          <w:w w:val="66"/>
                          <w:sz w:val="96"/>
                          <w:szCs w:val="96"/>
                        </w:rPr>
                        <w:t xml:space="preserve">哈密市伊州区农业农村局 </w:t>
                      </w:r>
                    </w:p>
                    <w:p>
                      <w:pPr>
                        <w:spacing w:line="1100" w:lineRule="exact"/>
                        <w:jc w:val="distribute"/>
                        <w:rPr>
                          <w:rFonts w:hint="eastAsia" w:ascii="方正大标宋简体" w:hAnsi="方正大标宋简体" w:eastAsia="方正大标宋简体" w:cs="方正大标宋简体"/>
                          <w:color w:val="FF0000"/>
                          <w:w w:val="66"/>
                          <w:sz w:val="96"/>
                          <w:szCs w:val="96"/>
                        </w:rPr>
                      </w:pPr>
                      <w:r>
                        <w:rPr>
                          <w:rFonts w:hint="eastAsia" w:ascii="方正大标宋简体" w:hAnsi="方正大标宋简体" w:eastAsia="方正大标宋简体" w:cs="方正大标宋简体"/>
                          <w:color w:val="FF0000"/>
                          <w:w w:val="66"/>
                          <w:sz w:val="96"/>
                          <w:szCs w:val="96"/>
                        </w:rPr>
                        <w:t>哈密市伊州区财政局</w:t>
                      </w:r>
                    </w:p>
                  </w:txbxContent>
                </v:textbox>
              </v:shape>
            </w:pict>
          </mc:Fallback>
        </mc:AlternateContent>
      </w:r>
    </w:p>
    <w:p>
      <w:pPr>
        <w:pStyle w:val="16"/>
        <w:spacing w:line="800" w:lineRule="exact"/>
        <w:textAlignment w:val="baseline"/>
        <w:rPr>
          <w:rFonts w:hint="eastAsia" w:ascii="方正小标宋简体" w:eastAsia="方正小标宋简体"/>
          <w:color w:val="FF0000"/>
          <w:spacing w:val="74"/>
          <w:sz w:val="72"/>
          <w:szCs w:val="72"/>
        </w:rPr>
      </w:pPr>
    </w:p>
    <w:p>
      <w:pPr>
        <w:pStyle w:val="16"/>
        <w:spacing w:line="800" w:lineRule="exact"/>
        <w:textAlignment w:val="baseline"/>
        <w:rPr>
          <w:rFonts w:hint="eastAsia" w:ascii="方正小标宋简体" w:eastAsia="方正小标宋简体"/>
          <w:color w:val="FF0000"/>
          <w:spacing w:val="74"/>
          <w:sz w:val="72"/>
          <w:szCs w:val="72"/>
        </w:rPr>
      </w:pPr>
    </w:p>
    <w:p>
      <w:pPr>
        <w:widowControl/>
        <w:tabs>
          <w:tab w:val="center" w:pos="4156"/>
          <w:tab w:val="left" w:pos="7100"/>
        </w:tabs>
        <w:autoSpaceDN w:val="0"/>
        <w:snapToGrid w:val="0"/>
        <w:spacing w:before="100" w:beforeAutospacing="1" w:after="100" w:afterAutospacing="1" w:line="800" w:lineRule="atLeast"/>
        <w:jc w:val="left"/>
        <w:textAlignment w:val="baseline"/>
        <w:rPr>
          <w:rFonts w:hint="eastAsia" w:ascii="方正小标宋简体" w:eastAsia="方正小标宋简体"/>
          <w:sz w:val="32"/>
        </w:rPr>
      </w:pPr>
      <w:r>
        <w:rPr>
          <w:rFonts w:hint="eastAsia" w:ascii="方正小标宋简体" w:eastAsia="方正小标宋简体"/>
          <w:sz w:val="32"/>
        </w:rPr>
        <w:tab/>
      </w:r>
    </w:p>
    <w:p>
      <w:pPr>
        <w:widowControl/>
        <w:tabs>
          <w:tab w:val="center" w:pos="4156"/>
          <w:tab w:val="left" w:pos="7100"/>
        </w:tabs>
        <w:autoSpaceDN w:val="0"/>
        <w:snapToGrid w:val="0"/>
        <w:spacing w:before="100" w:beforeAutospacing="1" w:after="100" w:afterAutospacing="1" w:line="800" w:lineRule="atLeast"/>
        <w:jc w:val="center"/>
        <w:textAlignment w:val="baseline"/>
        <w:rPr>
          <w:rFonts w:hint="eastAsia" w:ascii="方正仿宋简体" w:eastAsia="方正仿宋简体"/>
          <w:sz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610235</wp:posOffset>
                </wp:positionV>
                <wp:extent cx="5727700" cy="6985"/>
                <wp:effectExtent l="0" t="9525" r="6350" b="12065"/>
                <wp:wrapNone/>
                <wp:docPr id="1" name="直接连接符 1"/>
                <wp:cNvGraphicFramePr/>
                <a:graphic xmlns:a="http://schemas.openxmlformats.org/drawingml/2006/main">
                  <a:graphicData uri="http://schemas.microsoft.com/office/word/2010/wordprocessingShape">
                    <wps:wsp>
                      <wps:cNvCnPr/>
                      <wps:spPr>
                        <a:xfrm flipV="1">
                          <a:off x="0" y="0"/>
                          <a:ext cx="5727700" cy="698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15pt;margin-top:48.05pt;height:0.55pt;width:451pt;z-index:251660288;mso-width-relative:page;mso-height-relative:page;" filled="f" stroked="t" coordsize="21600,21600" o:gfxdata="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eJBf2QAAAAkBAAAPAAAAAAAAAAEAIAAAACIAAABkcnMvZG93bnJldi54bWxQSwECFAAUAAAACACH&#10;TuJAapTb/+oBAACyAwAADgAAAAAAAAABACAAAAAoAQAAZHJzL2Uyb0RvYy54bWxQSwUGAAAAAAYA&#10;BgBZAQAAhAUAAAAA&#10;">
                <v:fill on="f" focussize="0,0"/>
                <v:stroke weight="1.5pt" color="#FF0000" joinstyle="round"/>
                <v:imagedata o:title=""/>
                <o:lock v:ext="edit" aspectratio="f"/>
              </v:line>
            </w:pict>
          </mc:Fallback>
        </mc:AlternateContent>
      </w:r>
      <w:r>
        <w:rPr>
          <w:rFonts w:hint="eastAsia" w:ascii="仿宋_GB2312" w:hAnsi="仿宋_GB2312" w:eastAsia="仿宋_GB2312" w:cs="仿宋_GB2312"/>
          <w:sz w:val="32"/>
        </w:rPr>
        <w:t>伊区农发〔20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号</w:t>
      </w:r>
    </w:p>
    <w:p>
      <w:pPr>
        <w:widowControl/>
        <w:shd w:val="clear" w:color="auto" w:fill="FFFFFF"/>
        <w:spacing w:line="680" w:lineRule="exact"/>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关于印发伊州区20</w:t>
      </w:r>
      <w:r>
        <w:rPr>
          <w:rFonts w:hint="eastAsia" w:ascii="方正小标宋简体" w:eastAsia="方正小标宋简体" w:cs="仿宋_GB2312"/>
          <w:kern w:val="0"/>
          <w:sz w:val="44"/>
          <w:szCs w:val="44"/>
          <w:lang w:val="en-US" w:eastAsia="zh-CN"/>
        </w:rPr>
        <w:t>20</w:t>
      </w:r>
      <w:r>
        <w:rPr>
          <w:rFonts w:hint="eastAsia" w:ascii="方正小标宋简体" w:eastAsia="方正小标宋简体" w:cs="仿宋_GB2312"/>
          <w:kern w:val="0"/>
          <w:sz w:val="44"/>
          <w:szCs w:val="44"/>
        </w:rPr>
        <w:t>年度农机</w:t>
      </w:r>
      <w:bookmarkStart w:id="0" w:name="_GoBack"/>
      <w:bookmarkEnd w:id="0"/>
      <w:r>
        <w:rPr>
          <w:rFonts w:hint="eastAsia" w:ascii="方正小标宋简体" w:eastAsia="方正小标宋简体" w:cs="仿宋_GB2312"/>
          <w:kern w:val="0"/>
          <w:sz w:val="44"/>
          <w:szCs w:val="44"/>
        </w:rPr>
        <w:t>购置补贴</w:t>
      </w:r>
    </w:p>
    <w:p>
      <w:pPr>
        <w:widowControl/>
        <w:shd w:val="clear" w:color="auto" w:fill="FFFFFF"/>
        <w:spacing w:line="680" w:lineRule="exact"/>
        <w:jc w:val="center"/>
        <w:rPr>
          <w:rFonts w:hint="eastAsia" w:ascii="方正小标宋简体" w:eastAsia="方正小标宋简体" w:cs="仿宋_GB2312"/>
          <w:kern w:val="0"/>
          <w:sz w:val="44"/>
          <w:szCs w:val="44"/>
        </w:rPr>
      </w:pPr>
      <w:r>
        <w:rPr>
          <w:rFonts w:hint="eastAsia" w:ascii="方正小标宋简体" w:eastAsia="方正小标宋简体" w:cs="仿宋_GB2312"/>
          <w:kern w:val="0"/>
          <w:sz w:val="44"/>
          <w:szCs w:val="44"/>
        </w:rPr>
        <w:t>实施方案的通知</w:t>
      </w:r>
    </w:p>
    <w:p>
      <w:pPr>
        <w:widowControl/>
        <w:shd w:val="clear" w:color="auto" w:fill="FFFFFF"/>
        <w:spacing w:line="440" w:lineRule="atLeast"/>
        <w:rPr>
          <w:rFonts w:hint="eastAsia" w:ascii="Calibri" w:hAnsi="Calibri" w:cs="宋体"/>
          <w:kern w:val="0"/>
          <w:szCs w:val="21"/>
        </w:rPr>
      </w:pPr>
    </w:p>
    <w:p>
      <w:pPr>
        <w:widowControl/>
        <w:shd w:val="clear" w:color="auto" w:fill="FFFFFF"/>
        <w:spacing w:line="520" w:lineRule="atLeast"/>
        <w:rPr>
          <w:rFonts w:hint="eastAsia" w:ascii="楷体_GB2312" w:hAnsi="仿宋_GB2312" w:eastAsia="楷体_GB2312" w:cs="仿宋_GB2312"/>
          <w:b/>
          <w:kern w:val="0"/>
          <w:sz w:val="32"/>
          <w:szCs w:val="32"/>
        </w:rPr>
      </w:pPr>
      <w:r>
        <w:rPr>
          <w:rFonts w:hint="eastAsia" w:ascii="楷体_GB2312" w:hAnsi="仿宋_GB2312" w:eastAsia="楷体_GB2312" w:cs="仿宋_GB2312"/>
          <w:b/>
          <w:kern w:val="0"/>
          <w:sz w:val="32"/>
          <w:szCs w:val="32"/>
        </w:rPr>
        <w:t>各乡（镇）、街道办事处：</w:t>
      </w:r>
    </w:p>
    <w:p>
      <w:pPr>
        <w:spacing w:line="6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rPr>
        <w:t>根据自治区农机局、财政厅《新疆维吾尔自治区2018-2020年农业机械购置补贴实施方案》（新农机发〔2018〕11号）、《关于印发哈密市20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年农业机械购置补贴实施方案的通知》（哈市农发〔20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9</w:t>
      </w:r>
      <w:r>
        <w:rPr>
          <w:rFonts w:hint="eastAsia" w:ascii="仿宋_GB2312" w:hAnsi="仿宋_GB2312" w:eastAsia="仿宋_GB2312" w:cs="仿宋_GB2312"/>
          <w:bCs/>
          <w:kern w:val="0"/>
          <w:sz w:val="32"/>
          <w:szCs w:val="32"/>
        </w:rPr>
        <w:t>号）</w:t>
      </w:r>
      <w:r>
        <w:rPr>
          <w:rFonts w:hint="eastAsia" w:ascii="仿宋_GB2312" w:hAnsi="仿宋_GB2312" w:eastAsia="仿宋_GB2312" w:cs="仿宋_GB2312"/>
          <w:bCs/>
          <w:sz w:val="32"/>
          <w:szCs w:val="32"/>
        </w:rPr>
        <w:t>和《关于印发20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年哈密市财政农机购置累加补贴资金分配计划、补贴机具、补贴标准的通知》(哈市农发〔20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号)文件精神，为确保农机购置补贴政策科学、规范、高效、廉洁实施，伊州区农业农村局、财政局研究制定了</w:t>
      </w:r>
      <w:r>
        <w:rPr>
          <w:rFonts w:hint="eastAsia" w:ascii="仿宋_GB2312" w:hAnsi="仿宋_GB2312" w:eastAsia="仿宋_GB2312" w:cs="仿宋_GB2312"/>
          <w:bCs/>
          <w:kern w:val="0"/>
          <w:sz w:val="32"/>
          <w:szCs w:val="32"/>
        </w:rPr>
        <w:t>《伊州区20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年度中央财政资金农机购置补贴实施方案》和</w:t>
      </w:r>
      <w:r>
        <w:rPr>
          <w:rFonts w:hint="eastAsia" w:ascii="仿宋_GB2312" w:hAnsi="仿宋_GB2312" w:eastAsia="仿宋_GB2312" w:cs="仿宋_GB2312"/>
          <w:bCs/>
          <w:sz w:val="32"/>
          <w:szCs w:val="32"/>
        </w:rPr>
        <w:t>《伊州区20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年度地方财政资金农机购置补贴实施方案》，现予以印发，请遵照执行。</w:t>
      </w:r>
    </w:p>
    <w:p>
      <w:pPr>
        <w:spacing w:line="640" w:lineRule="exact"/>
        <w:ind w:firstLine="640" w:firstLineChars="200"/>
        <w:rPr>
          <w:rFonts w:hint="eastAsia" w:ascii="仿宋_GB2312" w:hAnsi="仿宋_GB2312" w:eastAsia="仿宋_GB2312" w:cs="仿宋_GB2312"/>
          <w:bCs/>
          <w:sz w:val="32"/>
          <w:szCs w:val="32"/>
        </w:rPr>
      </w:pPr>
    </w:p>
    <w:p>
      <w:pPr>
        <w:widowControl/>
        <w:shd w:val="clear" w:color="auto" w:fill="FFFFFF"/>
        <w:spacing w:line="520" w:lineRule="atLeas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附件1：伊州区20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年度中央财政资金农机购置补贴实施方案</w:t>
      </w:r>
    </w:p>
    <w:p>
      <w:pPr>
        <w:spacing w:line="64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附件2：伊州区20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年度地方财政资金农机购置补贴实施方案</w:t>
      </w:r>
    </w:p>
    <w:p>
      <w:pPr>
        <w:spacing w:line="640" w:lineRule="exact"/>
        <w:ind w:firstLine="640" w:firstLineChars="200"/>
        <w:rPr>
          <w:rFonts w:hint="eastAsia" w:ascii="仿宋_GB2312" w:hAnsi="仿宋_GB2312" w:eastAsia="仿宋_GB2312" w:cs="仿宋_GB2312"/>
          <w:bCs/>
          <w:sz w:val="32"/>
          <w:szCs w:val="32"/>
        </w:rPr>
      </w:pPr>
    </w:p>
    <w:p>
      <w:pPr>
        <w:spacing w:line="640" w:lineRule="exact"/>
        <w:ind w:firstLine="640" w:firstLineChars="200"/>
        <w:rPr>
          <w:rFonts w:hint="eastAsia" w:ascii="仿宋_GB2312" w:hAnsi="仿宋_GB2312" w:eastAsia="仿宋_GB2312" w:cs="仿宋_GB2312"/>
          <w:bCs/>
          <w:sz w:val="32"/>
          <w:szCs w:val="32"/>
        </w:rPr>
      </w:pPr>
    </w:p>
    <w:p>
      <w:pPr>
        <w:spacing w:line="640" w:lineRule="exact"/>
        <w:ind w:firstLine="640" w:firstLineChars="200"/>
        <w:rPr>
          <w:rFonts w:hint="eastAsia" w:ascii="仿宋_GB2312" w:hAnsi="仿宋_GB2312" w:eastAsia="仿宋_GB2312" w:cs="仿宋_GB2312"/>
          <w:bCs/>
          <w:sz w:val="32"/>
          <w:szCs w:val="32"/>
        </w:rPr>
      </w:pPr>
    </w:p>
    <w:p>
      <w:pPr>
        <w:spacing w:line="6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伊州区农业农村局             伊州区财政局</w:t>
      </w:r>
    </w:p>
    <w:p>
      <w:pPr>
        <w:spacing w:line="640" w:lineRule="exact"/>
        <w:ind w:firstLine="640" w:firstLineChars="200"/>
        <w:rPr>
          <w:rFonts w:hint="eastAsia" w:ascii="仿宋_GB2312" w:hAnsi="仿宋_GB2312" w:eastAsia="仿宋_GB2312" w:cs="仿宋_GB2312"/>
          <w:bCs/>
          <w:sz w:val="32"/>
          <w:szCs w:val="32"/>
        </w:rPr>
      </w:pPr>
    </w:p>
    <w:p>
      <w:pPr>
        <w:pStyle w:val="3"/>
        <w:rPr>
          <w:rFonts w:hint="eastAsia" w:ascii="仿宋_GB2312" w:hAnsi="仿宋_GB2312" w:eastAsia="仿宋_GB2312" w:cs="仿宋_GB2312"/>
        </w:rPr>
      </w:pPr>
    </w:p>
    <w:p>
      <w:pPr>
        <w:widowControl/>
        <w:shd w:val="clear" w:color="auto" w:fill="FFFFFF"/>
        <w:spacing w:line="520" w:lineRule="atLeas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日</w:t>
      </w:r>
    </w:p>
    <w:p>
      <w:pPr>
        <w:pStyle w:val="18"/>
        <w:spacing w:before="0" w:beforeAutospacing="0" w:after="0" w:afterAutospacing="0" w:line="640" w:lineRule="exact"/>
        <w:ind w:firstLine="640" w:firstLineChars="200"/>
        <w:rPr>
          <w:rFonts w:hint="eastAsia" w:ascii="仿宋_GB2312" w:hAnsi="仿宋_GB2312" w:eastAsia="仿宋_GB2312" w:cs="仿宋_GB2312"/>
          <w:bCs/>
          <w:kern w:val="2"/>
          <w:szCs w:val="32"/>
        </w:rPr>
      </w:pPr>
    </w:p>
    <w:p>
      <w:pPr>
        <w:spacing w:line="640" w:lineRule="exact"/>
        <w:ind w:firstLine="640" w:firstLineChars="200"/>
        <w:rPr>
          <w:rFonts w:hint="eastAsia" w:ascii="仿宋_GB2312" w:hAnsi="仿宋_GB2312" w:eastAsia="仿宋_GB2312" w:cs="仿宋_GB2312"/>
          <w:bCs/>
          <w:sz w:val="32"/>
          <w:szCs w:val="32"/>
        </w:rPr>
      </w:pPr>
    </w:p>
    <w:p>
      <w:pPr>
        <w:tabs>
          <w:tab w:val="left" w:pos="3628"/>
        </w:tabs>
        <w:snapToGrid w:val="0"/>
        <w:spacing w:line="560" w:lineRule="exact"/>
        <w:rPr>
          <w:rFonts w:hint="eastAsia" w:ascii="方正小标宋简体" w:eastAsia="方正小标宋简体"/>
          <w:b/>
          <w:sz w:val="28"/>
          <w:szCs w:val="28"/>
          <w:u w:val="thick"/>
        </w:rPr>
      </w:pPr>
    </w:p>
    <w:p>
      <w:pPr>
        <w:tabs>
          <w:tab w:val="left" w:pos="3628"/>
        </w:tabs>
        <w:snapToGrid w:val="0"/>
        <w:spacing w:line="560" w:lineRule="exact"/>
        <w:rPr>
          <w:rFonts w:hint="eastAsia" w:ascii="方正小标宋简体" w:eastAsia="方正小标宋简体"/>
          <w:b/>
          <w:sz w:val="28"/>
          <w:szCs w:val="28"/>
          <w:u w:val="thick"/>
        </w:rPr>
      </w:pPr>
    </w:p>
    <w:p>
      <w:pPr>
        <w:tabs>
          <w:tab w:val="left" w:pos="3628"/>
        </w:tabs>
        <w:snapToGrid w:val="0"/>
        <w:spacing w:line="560" w:lineRule="exact"/>
        <w:rPr>
          <w:rFonts w:hint="eastAsia" w:ascii="方正小标宋简体" w:eastAsia="方正小标宋简体"/>
          <w:b/>
          <w:sz w:val="28"/>
          <w:szCs w:val="28"/>
          <w:u w:val="thick"/>
        </w:rPr>
      </w:pPr>
    </w:p>
    <w:p>
      <w:pPr>
        <w:spacing w:line="520" w:lineRule="exact"/>
        <w:jc w:val="left"/>
        <w:rPr>
          <w:rFonts w:hint="eastAsia" w:ascii="方正仿宋简体" w:hAnsi="黑体" w:eastAsia="方正仿宋简体"/>
          <w:sz w:val="32"/>
          <w:szCs w:val="32"/>
        </w:rPr>
        <w:sectPr>
          <w:footerReference r:id="rId3" w:type="default"/>
          <w:pgSz w:w="11906" w:h="16838"/>
          <w:pgMar w:top="2098" w:right="1531" w:bottom="1871" w:left="1531" w:header="851" w:footer="992" w:gutter="0"/>
          <w:pgNumType w:fmt="numberInDash"/>
          <w:cols w:space="720" w:num="1"/>
          <w:docGrid w:type="lines" w:linePitch="312" w:charSpace="0"/>
        </w:sectPr>
      </w:pPr>
    </w:p>
    <w:p>
      <w:pPr>
        <w:spacing w:line="520" w:lineRule="exact"/>
        <w:jc w:val="left"/>
        <w:rPr>
          <w:rFonts w:ascii="方正仿宋简体" w:hAnsi="黑体" w:eastAsia="方正仿宋简体"/>
          <w:sz w:val="32"/>
          <w:szCs w:val="32"/>
        </w:rPr>
      </w:pPr>
      <w:r>
        <w:rPr>
          <w:rFonts w:hint="eastAsia" w:ascii="方正仿宋简体" w:hAnsi="黑体" w:eastAsia="方正仿宋简体"/>
          <w:sz w:val="32"/>
          <w:szCs w:val="32"/>
        </w:rPr>
        <w:t>附件1：</w:t>
      </w:r>
    </w:p>
    <w:p>
      <w:pPr>
        <w:pStyle w:val="6"/>
        <w:spacing w:before="0" w:beforeAutospacing="0" w:after="0" w:afterAutospacing="0" w:line="56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伊州区20</w:t>
      </w:r>
      <w:r>
        <w:rPr>
          <w:rFonts w:hint="eastAsia" w:ascii="方正小标宋简体" w:eastAsia="方正小标宋简体" w:cs="仿宋_GB2312"/>
          <w:sz w:val="44"/>
          <w:szCs w:val="44"/>
          <w:lang w:val="en-US" w:eastAsia="zh-CN"/>
        </w:rPr>
        <w:t>20</w:t>
      </w:r>
      <w:r>
        <w:rPr>
          <w:rFonts w:hint="eastAsia" w:ascii="方正小标宋简体" w:eastAsia="方正小标宋简体" w:cs="仿宋_GB2312"/>
          <w:sz w:val="44"/>
          <w:szCs w:val="44"/>
        </w:rPr>
        <w:t>年度中央财政资金</w:t>
      </w:r>
    </w:p>
    <w:p>
      <w:pPr>
        <w:pStyle w:val="6"/>
        <w:spacing w:before="0" w:beforeAutospacing="0" w:after="0" w:afterAutospacing="0" w:line="56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农机购置补贴实施方案</w:t>
      </w:r>
    </w:p>
    <w:p>
      <w:pPr>
        <w:pStyle w:val="6"/>
        <w:widowControl w:val="0"/>
        <w:spacing w:before="0" w:beforeAutospacing="0" w:after="0" w:afterAutospacing="0" w:line="560" w:lineRule="exact"/>
        <w:ind w:firstLine="704" w:firstLineChars="220"/>
        <w:jc w:val="both"/>
        <w:rPr>
          <w:rFonts w:hint="eastAsia" w:ascii="方正黑体简体" w:eastAsia="方正黑体简体" w:cs="仿宋_GB2312"/>
          <w:sz w:val="32"/>
          <w:szCs w:val="32"/>
        </w:rPr>
      </w:pP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一、总体要求</w:t>
      </w:r>
    </w:p>
    <w:p>
      <w:pPr>
        <w:pStyle w:val="6"/>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入贯彻落实党的十九大精神和习近平新时代中国特色社会主义思想，紧紧围绕社会稳定和长治久安总目标，以实施乡村振兴战略为总抓手，以推进农机供给侧结构性改革为主线，以推进农业机械化全程全面高质高效发展为目标，按照自治区农机局、财政厅《关于印发新疆维吾尔自治区2018-2020年农业机械购置补贴实施方案的通知》（新农机发〔2018〕11号）和《关于印发哈密市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年农业机械购置补贴实施方案的通知》（哈市农发〔20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号）精神，围绕全区农业农村工作部署，充分发挥农机购置补贴政策的引领带动作用，引导购置农机从注重数量向注重数量与效益并重转变，调整优化农机装备结构，推进全程全面机械化发展。在实施中，要坚持注重规范实施，保障资金安全；注重市场化原则，保护购机者选机购机的自主权；注重效益平衡，实现可持续发展。坚持贯彻落实“放管服”改革精神，推进政策实施更加符合基层生产实际；加大组织管理创新力度，提高实施操作信息化水平；严惩失信违规行为，确保政策规范廉洁高效实施，不断提升公众满意度和政策实现度。</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 xml:space="preserve">二、组织领导 </w:t>
      </w:r>
    </w:p>
    <w:p>
      <w:pPr>
        <w:pStyle w:val="6"/>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为规范操作程序，加强监督管理，切实保障我区农机购置补贴政策的顺利实施，根据人事调整和工作需要，现调整伊州区农机购置补贴领导工作小组，调整后的组成人员如下：</w:t>
      </w:r>
    </w:p>
    <w:p>
      <w:pPr>
        <w:pStyle w:val="6"/>
        <w:spacing w:before="0" w:beforeAutospacing="0" w:after="0" w:afterAutospacing="0" w:line="560" w:lineRule="exact"/>
        <w:ind w:firstLine="640" w:firstLineChars="200"/>
        <w:jc w:val="both"/>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组  长：</w:t>
      </w:r>
      <w:r>
        <w:rPr>
          <w:rFonts w:hint="eastAsia" w:ascii="仿宋_GB2312" w:hAnsi="仿宋_GB2312" w:eastAsia="仿宋_GB2312" w:cs="仿宋_GB2312"/>
          <w:sz w:val="32"/>
          <w:szCs w:val="32"/>
        </w:rPr>
        <w:t>刘学亮     （区政府党组成员、副区长）</w:t>
      </w:r>
    </w:p>
    <w:p>
      <w:pPr>
        <w:pStyle w:val="6"/>
        <w:spacing w:before="0" w:beforeAutospacing="0" w:after="0" w:afterAutospacing="0" w:line="560" w:lineRule="exact"/>
        <w:ind w:left="5220" w:hanging="458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 xml:space="preserve">副组长: </w:t>
      </w:r>
      <w:r>
        <w:rPr>
          <w:rFonts w:hint="eastAsia" w:ascii="仿宋_GB2312" w:hAnsi="仿宋_GB2312" w:eastAsia="仿宋_GB2312" w:cs="仿宋_GB2312"/>
          <w:sz w:val="32"/>
          <w:szCs w:val="32"/>
        </w:rPr>
        <w:t>胡筱峻     （</w:t>
      </w:r>
      <w:r>
        <w:rPr>
          <w:rFonts w:hint="eastAsia" w:ascii="仿宋_GB2312" w:hAnsi="仿宋" w:eastAsia="仿宋_GB2312"/>
          <w:sz w:val="32"/>
          <w:szCs w:val="32"/>
        </w:rPr>
        <w:t>区农业农村局党组副书记、局长</w:t>
      </w:r>
      <w:r>
        <w:rPr>
          <w:rFonts w:hint="eastAsia" w:ascii="仿宋_GB2312" w:hAnsi="仿宋_GB2312" w:eastAsia="仿宋_GB2312" w:cs="仿宋_GB2312"/>
          <w:sz w:val="32"/>
          <w:szCs w:val="32"/>
        </w:rPr>
        <w:t>）</w:t>
      </w:r>
    </w:p>
    <w:p>
      <w:pPr>
        <w:pStyle w:val="6"/>
        <w:spacing w:before="0" w:beforeAutospacing="0" w:after="0" w:afterAutospacing="0" w:line="560" w:lineRule="exact"/>
        <w:ind w:left="5220" w:hanging="4580"/>
        <w:rPr>
          <w:rFonts w:hint="eastAsia" w:ascii="仿宋_GB2312" w:hAnsi="仿宋_GB2312" w:eastAsia="仿宋_GB2312" w:cs="仿宋_GB2312"/>
          <w:bCs/>
          <w:sz w:val="32"/>
          <w:szCs w:val="32"/>
          <w:highlight w:val="green"/>
        </w:rPr>
      </w:pPr>
      <w:r>
        <w:rPr>
          <w:rFonts w:hint="eastAsia"/>
        </w:rPr>
        <w:t xml:space="preserve">           </w:t>
      </w:r>
      <w:r>
        <w:rPr>
          <w:rFonts w:hint="eastAsia" w:ascii="仿宋_GB2312" w:hAnsi="仿宋_GB2312" w:eastAsia="仿宋_GB2312" w:cs="仿宋_GB2312"/>
          <w:sz w:val="32"/>
          <w:szCs w:val="32"/>
        </w:rPr>
        <w:t xml:space="preserve">郑连明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rPr>
        <w:t>（</w:t>
      </w:r>
      <w:r>
        <w:rPr>
          <w:rFonts w:hint="eastAsia" w:ascii="仿宋_GB2312" w:eastAsia="仿宋_GB2312"/>
          <w:color w:val="000000"/>
          <w:sz w:val="32"/>
          <w:szCs w:val="32"/>
        </w:rPr>
        <w:t>区财政局党组副书记、局长</w:t>
      </w:r>
      <w:r>
        <w:rPr>
          <w:rFonts w:hint="eastAsia" w:ascii="仿宋_GB2312" w:hAnsi="仿宋_GB2312" w:eastAsia="仿宋_GB2312" w:cs="仿宋_GB2312"/>
          <w:spacing w:val="-20"/>
          <w:sz w:val="32"/>
          <w:szCs w:val="32"/>
        </w:rPr>
        <w:t>）</w:t>
      </w:r>
    </w:p>
    <w:p>
      <w:pPr>
        <w:keepNext w:val="0"/>
        <w:keepLines w:val="0"/>
        <w:pageBreakBefore w:val="0"/>
        <w:widowControl w:val="0"/>
        <w:kinsoku/>
        <w:wordWrap/>
        <w:overflowPunct/>
        <w:topLinePunct w:val="0"/>
        <w:autoSpaceDE/>
        <w:autoSpaceDN/>
        <w:bidi w:val="0"/>
        <w:adjustRightInd/>
        <w:snapToGrid/>
        <w:spacing w:line="490" w:lineRule="exact"/>
        <w:ind w:left="-105" w:leftChars="-50" w:firstLine="627" w:firstLineChars="196"/>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成  员：</w:t>
      </w:r>
      <w:r>
        <w:rPr>
          <w:rFonts w:hint="eastAsia" w:ascii="仿宋_GB2312" w:hAnsi="仿宋_GB2312" w:eastAsia="仿宋_GB2312" w:cs="仿宋_GB2312"/>
          <w:spacing w:val="-23"/>
          <w:kern w:val="0"/>
          <w:sz w:val="28"/>
          <w:szCs w:val="28"/>
        </w:rPr>
        <w:t>马和木提·赛都拉</w:t>
      </w:r>
      <w:r>
        <w:rPr>
          <w:rFonts w:hint="eastAsia" w:ascii="仿宋_GB2312" w:hAnsi="仿宋_GB2312" w:eastAsia="仿宋_GB2312" w:cs="仿宋_GB2312"/>
          <w:spacing w:val="-34"/>
          <w:kern w:val="0"/>
          <w:sz w:val="32"/>
          <w:szCs w:val="32"/>
        </w:rPr>
        <w:t>（区林业和草原局党组副书记、局长）</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 w:eastAsia="仿宋_GB2312" w:cs="仿宋_GB2312"/>
          <w:sz w:val="32"/>
          <w:szCs w:val="32"/>
        </w:rPr>
        <w:t>黄  铖     （</w:t>
      </w:r>
      <w:r>
        <w:rPr>
          <w:rFonts w:hint="eastAsia" w:ascii="仿宋_GB2312" w:hAnsi="仿宋_GB2312" w:eastAsia="仿宋_GB2312" w:cs="仿宋_GB2312"/>
          <w:sz w:val="32"/>
          <w:szCs w:val="32"/>
        </w:rPr>
        <w:t>区水利局党组副书记、局长）</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余</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20"/>
          <w:sz w:val="30"/>
          <w:szCs w:val="30"/>
        </w:rPr>
        <w:t>区文化体育广播影视局党组副书记、局长</w:t>
      </w:r>
      <w:r>
        <w:rPr>
          <w:rFonts w:hint="eastAsia" w:ascii="仿宋_GB2312" w:hAnsi="仿宋_GB2312" w:eastAsia="仿宋_GB2312" w:cs="仿宋_GB2312"/>
          <w:spacing w:val="-20"/>
          <w:sz w:val="32"/>
          <w:szCs w:val="32"/>
        </w:rPr>
        <w:t>）</w:t>
      </w:r>
    </w:p>
    <w:p>
      <w:pPr>
        <w:widowControl/>
        <w:spacing w:line="560" w:lineRule="exact"/>
        <w:ind w:left="2235" w:leftChars="912" w:hanging="320" w:hangingChars="100"/>
        <w:jc w:val="left"/>
        <w:rPr>
          <w:rFonts w:hint="eastAsia" w:ascii="仿宋_GB2312" w:hAnsi="仿宋_GB2312" w:eastAsia="仿宋_GB2312" w:cs="仿宋_GB2312"/>
          <w:spacing w:val="-20"/>
          <w:kern w:val="0"/>
          <w:sz w:val="30"/>
          <w:szCs w:val="30"/>
          <w:lang w:val="en-US" w:eastAsia="zh-CN" w:bidi="ar-SA"/>
        </w:rPr>
      </w:pPr>
      <w:r>
        <w:rPr>
          <w:rFonts w:hint="eastAsia" w:ascii="仿宋_GB2312" w:hAnsi="仿宋_GB2312" w:eastAsia="仿宋_GB2312" w:cs="仿宋_GB2312"/>
          <w:kern w:val="0"/>
          <w:sz w:val="32"/>
          <w:szCs w:val="32"/>
          <w:lang w:eastAsia="zh-CN"/>
        </w:rPr>
        <w:t>周光明</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pacing w:val="-20"/>
          <w:kern w:val="0"/>
          <w:sz w:val="30"/>
          <w:szCs w:val="30"/>
          <w:lang w:val="en-US" w:eastAsia="zh-CN" w:bidi="ar-SA"/>
        </w:rPr>
        <w:t>区市场监督管理局党组书记、副局长）</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各乡（镇）乡（镇）长、街道办事处主任                                                   </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highlight w:val="green"/>
        </w:rPr>
      </w:pPr>
      <w:r>
        <w:rPr>
          <w:rFonts w:hint="eastAsia" w:ascii="仿宋_GB2312" w:hAnsi="仿宋_GB2312" w:eastAsia="仿宋_GB2312" w:cs="仿宋_GB2312"/>
          <w:bCs/>
          <w:sz w:val="32"/>
          <w:szCs w:val="32"/>
        </w:rPr>
        <w:t>领导小组下设办公室，办公室设在区农业农村局，办公室主任由胡筱峻兼任，具体负责农机购置补贴政策的落实。</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三、补贴资金分配</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农机购置补贴支出主要用于支持购置先进适用农业机械，以及开展农机报废更新补贴试点、新产品试点等方面，农机报废更新补贴工作具体操作办法参照自治区农机局、财政厅、商务厅联合印发的《新疆维吾尔自治区农业机械报废更新补贴试点工作方案》（新农机办发〔2012〕69号）执行。</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年，市农业农村局、市财政局下达伊州区中央财政农机购置补贴资金为400万元。</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四、补贴机具与补贴标准</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（一）补贴范围。</w:t>
      </w:r>
      <w:r>
        <w:rPr>
          <w:rFonts w:hint="eastAsia" w:ascii="仿宋_GB2312" w:hAnsi="仿宋_GB2312" w:eastAsia="仿宋_GB2312" w:cs="仿宋_GB2312"/>
          <w:bCs/>
          <w:sz w:val="32"/>
          <w:szCs w:val="32"/>
        </w:rPr>
        <w:t>伊州区享受中央财政资金补贴机具种类范围为15大类3</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个小类1</w:t>
      </w:r>
      <w:r>
        <w:rPr>
          <w:rFonts w:hint="eastAsia" w:ascii="仿宋_GB2312" w:hAnsi="仿宋_GB2312" w:eastAsia="仿宋_GB2312" w:cs="仿宋_GB2312"/>
          <w:bCs/>
          <w:sz w:val="32"/>
          <w:szCs w:val="32"/>
          <w:lang w:val="en-US" w:eastAsia="zh-CN"/>
        </w:rPr>
        <w:t>00</w:t>
      </w:r>
      <w:r>
        <w:rPr>
          <w:rFonts w:hint="eastAsia" w:ascii="仿宋_GB2312" w:hAnsi="仿宋_GB2312" w:eastAsia="仿宋_GB2312" w:cs="仿宋_GB2312"/>
          <w:bCs/>
          <w:sz w:val="32"/>
          <w:szCs w:val="32"/>
        </w:rPr>
        <w:t>个品目（表</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）。根据我区实际，中央财政资金补贴机具种类范围实行应补尽补，尽量满足所有申请人的购置需求，各乡（镇）、街道办事处不得随意缩小补贴种类范围。</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（二）补贴机具产品资质。</w:t>
      </w:r>
      <w:r>
        <w:rPr>
          <w:rFonts w:hint="eastAsia" w:ascii="仿宋_GB2312" w:hAnsi="仿宋_GB2312" w:eastAsia="仿宋_GB2312" w:cs="仿宋_GB2312"/>
          <w:bCs/>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补贴产品推广鉴定证书有效期在当年的均视同全年有效。补贴机具产品须在明显位置固定标有生产企业、产品名称和型号、出厂编号、生产日期、执行标准等信息的永久性铭牌。</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（三）补贴标准。</w:t>
      </w:r>
      <w:r>
        <w:rPr>
          <w:rFonts w:hint="eastAsia" w:ascii="仿宋_GB2312" w:hAnsi="仿宋_GB2312" w:eastAsia="仿宋_GB2312" w:cs="仿宋_GB2312"/>
          <w:bCs/>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0%。具体产品补贴额度继续采取“定额+限比”方式确定。具体补贴标准按照自治区农业农村厅、财政厅联合印发的《农机购置补贴机具补贴额一览表》执行。</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五、补贴对象和经销商确定</w:t>
      </w:r>
    </w:p>
    <w:p>
      <w:pPr>
        <w:spacing w:line="560" w:lineRule="exact"/>
        <w:ind w:firstLine="643"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
          <w:kern w:val="0"/>
          <w:sz w:val="32"/>
          <w:szCs w:val="32"/>
        </w:rPr>
        <w:t>（一）补贴对象。</w:t>
      </w:r>
      <w:r>
        <w:rPr>
          <w:rFonts w:hint="eastAsia" w:ascii="仿宋_GB2312" w:hAnsi="仿宋_GB2312" w:eastAsia="仿宋_GB2312" w:cs="仿宋_GB2312"/>
          <w:bCs/>
          <w:kern w:val="0"/>
          <w:sz w:val="32"/>
          <w:szCs w:val="32"/>
        </w:rPr>
        <w:t>中央财政补贴资金补贴对象为从事农业生产的个人和农业生产经营组织（以下简称购机者），其中农业生产经营组织包括农村集体经济组织、农民专业合作经济组织、农业企业和其他从事农业生产经营的组织。</w:t>
      </w:r>
    </w:p>
    <w:p>
      <w:pPr>
        <w:spacing w:line="560" w:lineRule="exact"/>
        <w:ind w:firstLine="643"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
          <w:kern w:val="0"/>
          <w:sz w:val="32"/>
          <w:szCs w:val="32"/>
        </w:rPr>
        <w:t>（二）补贴对象的认定。</w:t>
      </w:r>
      <w:r>
        <w:rPr>
          <w:rFonts w:hint="eastAsia" w:ascii="仿宋_GB2312" w:hAnsi="仿宋_GB2312" w:eastAsia="仿宋_GB2312" w:cs="仿宋_GB2312"/>
          <w:bCs/>
          <w:kern w:val="0"/>
          <w:sz w:val="32"/>
          <w:szCs w:val="32"/>
        </w:rPr>
        <w:t>购机者属乡(镇)、街道办事处和建制农牧场管辖的，由乡（镇）人民政府、街道办事处管理机构和牧场管理机构认定；在乡（镇）、街道办事处和建制农牧场辖区外的由服务辖区或农业农村局协调相关乡（镇）进行认定。对直接从事农林牧渔业生产的非农业户籍的个人和农业生产企业，由其从事生产和经营所在地的人民政府或街道确定。办理补贴需提交材料：个人需提供身份证、在当地从事农林牧渔业相关证明（承包合同、租赁协议、土地开发证、林权证等相关证明）及补贴机具相关手续；农业生产经营组织需提供法人营业执照（营业执照其经营范围需包括直接从事农林牧渔业生产）、企业机构代码证、法人身份证、开户行许可证和当地生产经营作业的证明文件（承包合同、租赁协议、当地证明等）原件、复印件及补贴机具相关手续。</w:t>
      </w:r>
    </w:p>
    <w:p>
      <w:pPr>
        <w:spacing w:line="560" w:lineRule="exact"/>
        <w:ind w:firstLine="643"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
          <w:kern w:val="0"/>
          <w:sz w:val="32"/>
          <w:szCs w:val="32"/>
        </w:rPr>
        <w:t>（三）补贴要求。</w:t>
      </w:r>
      <w:r>
        <w:rPr>
          <w:rFonts w:hint="eastAsia" w:ascii="仿宋_GB2312" w:hAnsi="仿宋_GB2312" w:eastAsia="仿宋_GB2312" w:cs="仿宋_GB2312"/>
          <w:bCs/>
          <w:kern w:val="0"/>
          <w:sz w:val="32"/>
          <w:szCs w:val="32"/>
        </w:rPr>
        <w:t>为使更多农牧民受益，农业生产经营者或者农业生产经营组织一年内累计享受的补贴金额不得超过30万元(棉花收获机等单台补贴资金超出30万元的机具按照国补标准执行)；一年内享受补贴的大马力拖拉机和采棉机不得超过1台；若遇特殊情况需报领导小组办公室（区农业农村局）审核后方可享受。为简化操作程序，减少基层工作人员工作压力，只对国补标准在5000元以上机具实行人机合影</w:t>
      </w:r>
      <w:r>
        <w:rPr>
          <w:rFonts w:hint="eastAsia" w:ascii="仿宋_GB2312" w:hAnsi="仿宋_GB2312" w:eastAsia="仿宋_GB2312" w:cs="仿宋_GB2312"/>
          <w:bCs/>
          <w:kern w:val="0"/>
          <w:sz w:val="32"/>
          <w:szCs w:val="32"/>
          <w:lang w:eastAsia="zh-CN"/>
        </w:rPr>
        <w:t>。补贴机具经销企业对</w:t>
      </w:r>
      <w:r>
        <w:rPr>
          <w:rFonts w:hint="eastAsia" w:ascii="仿宋_GB2312" w:hAnsi="仿宋_GB2312" w:eastAsia="仿宋_GB2312" w:cs="仿宋_GB2312"/>
          <w:bCs/>
          <w:kern w:val="0"/>
          <w:sz w:val="32"/>
          <w:szCs w:val="32"/>
        </w:rPr>
        <w:t>动力的机械</w:t>
      </w:r>
      <w:r>
        <w:rPr>
          <w:rFonts w:hint="eastAsia" w:ascii="仿宋_GB2312" w:hAnsi="仿宋_GB2312" w:eastAsia="仿宋_GB2312" w:cs="仿宋_GB2312"/>
          <w:bCs/>
          <w:kern w:val="0"/>
          <w:sz w:val="32"/>
          <w:szCs w:val="32"/>
          <w:lang w:eastAsia="zh-CN"/>
        </w:rPr>
        <w:t>和大型配套机具</w:t>
      </w:r>
      <w:r>
        <w:rPr>
          <w:rFonts w:hint="eastAsia" w:ascii="仿宋_GB2312" w:hAnsi="仿宋_GB2312" w:eastAsia="仿宋_GB2312" w:cs="仿宋_GB2312"/>
          <w:bCs/>
          <w:kern w:val="0"/>
          <w:sz w:val="32"/>
          <w:szCs w:val="32"/>
        </w:rPr>
        <w:t>进行喷字喷号，并且需在明显处标注（国家农机补贴20</w:t>
      </w:r>
      <w:r>
        <w:rPr>
          <w:rFonts w:hint="eastAsia" w:ascii="仿宋_GB2312" w:hAnsi="仿宋_GB2312" w:eastAsia="仿宋_GB2312" w:cs="仿宋_GB2312"/>
          <w:bCs/>
          <w:kern w:val="0"/>
          <w:sz w:val="32"/>
          <w:szCs w:val="32"/>
          <w:lang w:val="en-US" w:eastAsia="zh-CN"/>
        </w:rPr>
        <w:t>20</w:t>
      </w:r>
      <w:r>
        <w:rPr>
          <w:rFonts w:hint="eastAsia" w:ascii="仿宋_GB2312" w:hAnsi="仿宋_GB2312" w:eastAsia="仿宋_GB2312" w:cs="仿宋_GB2312"/>
          <w:bCs/>
          <w:kern w:val="0"/>
          <w:sz w:val="32"/>
          <w:szCs w:val="32"/>
        </w:rPr>
        <w:t>）。所有享受国家农机补贴政策的机具，两年内禁止销售或转让机具，若经举报查实违规销售或出让，将全额收回补贴资金并依法处理。</w:t>
      </w:r>
    </w:p>
    <w:p>
      <w:pPr>
        <w:spacing w:line="560" w:lineRule="exact"/>
        <w:ind w:firstLine="643" w:firstLineChars="200"/>
        <w:rPr>
          <w:rFonts w:hint="eastAsia" w:ascii="仿宋_GB2312" w:hAnsi="仿宋_GB2312" w:eastAsia="仿宋_GB2312" w:cs="仿宋_GB2312"/>
          <w:bCs/>
          <w:kern w:val="0"/>
          <w:sz w:val="32"/>
          <w:szCs w:val="32"/>
        </w:rPr>
      </w:pPr>
      <w:r>
        <w:rPr>
          <w:rFonts w:hint="eastAsia" w:ascii="楷体_GB2312" w:hAnsi="楷体_GB2312" w:eastAsia="楷体_GB2312" w:cs="楷体_GB2312"/>
          <w:b/>
          <w:kern w:val="0"/>
          <w:sz w:val="32"/>
          <w:szCs w:val="32"/>
        </w:rPr>
        <w:t>（四）经销商确定。</w:t>
      </w:r>
      <w:r>
        <w:rPr>
          <w:rFonts w:hint="eastAsia" w:ascii="仿宋_GB2312" w:hAnsi="仿宋_GB2312" w:eastAsia="仿宋_GB2312" w:cs="仿宋_GB2312"/>
          <w:bCs/>
          <w:kern w:val="0"/>
          <w:sz w:val="32"/>
          <w:szCs w:val="32"/>
        </w:rPr>
        <w:t>补贴产品经销企业由农机生产企业自主确定，并通过相关媒体、网站发布信息等方式向社会公布。农机生产企业应对其确定的补贴产品经销企业的经营行为承担相应的责任。区农机业务主管部门要加大农机经销市场的监督管理，及时受理举报投诉案件，调查有问题的经销企业和个人，并将调查情况上报上级农机业务主管部门进行处理。</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六、农机购置补贴系统录入</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全区继续使用新疆维吾尔自治区农机购置补贴辅助管理系统，账户、密码</w:t>
      </w:r>
      <w:r>
        <w:rPr>
          <w:rFonts w:hint="eastAsia" w:ascii="仿宋_GB2312" w:hAnsi="仿宋_GB2312" w:eastAsia="仿宋_GB2312" w:cs="仿宋_GB2312"/>
          <w:bCs/>
          <w:sz w:val="32"/>
          <w:szCs w:val="32"/>
          <w:lang w:eastAsia="zh-CN"/>
        </w:rPr>
        <w:t>由区农机主管部门负责</w:t>
      </w:r>
      <w:r>
        <w:rPr>
          <w:rFonts w:hint="eastAsia" w:ascii="仿宋_GB2312" w:hAnsi="仿宋_GB2312" w:eastAsia="仿宋_GB2312" w:cs="仿宋_GB2312"/>
          <w:bCs/>
          <w:sz w:val="32"/>
          <w:szCs w:val="32"/>
        </w:rPr>
        <w:t>下发至各乡（镇）、街道，各乡（镇）、街道即可开始录入补贴对象购机信息，并于</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日停止录入。各乡（镇）、街道办事处具体办理购置补贴录入信息的操作人员，</w:t>
      </w:r>
      <w:r>
        <w:rPr>
          <w:rFonts w:hint="eastAsia" w:ascii="仿宋_GB2312" w:hAnsi="仿宋_GB2312" w:eastAsia="仿宋_GB2312" w:cs="仿宋_GB2312"/>
          <w:bCs/>
          <w:sz w:val="32"/>
          <w:szCs w:val="32"/>
          <w:lang w:eastAsia="zh-CN"/>
        </w:rPr>
        <w:t>统一参加</w:t>
      </w:r>
      <w:r>
        <w:rPr>
          <w:rFonts w:hint="eastAsia" w:ascii="仿宋_GB2312" w:hAnsi="仿宋_GB2312" w:eastAsia="仿宋_GB2312" w:cs="仿宋_GB2312"/>
          <w:bCs/>
          <w:sz w:val="32"/>
          <w:szCs w:val="32"/>
        </w:rPr>
        <w:t>区农业农村局组织的购置补贴操作培训，进一步加强录入信息审核，确保农机购置补贴信息及时、完整、准确录入。</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七、操作流程</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自治区农机购置补贴政策实行自主购机、定额补贴、先购后补、区县级兑付、直补到卡（户）。具体操作办法按照自治区农机局、财政厅《关于修订自治区农机购置补贴操作基本程序的通知》(新农机发〔2017〕62号)相关规定执行。</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（一）发布政策规定。</w:t>
      </w:r>
      <w:r>
        <w:rPr>
          <w:rFonts w:hint="eastAsia" w:ascii="仿宋_GB2312" w:hAnsi="仿宋_GB2312" w:eastAsia="仿宋_GB2312" w:cs="仿宋_GB2312"/>
          <w:bCs/>
          <w:sz w:val="32"/>
          <w:szCs w:val="32"/>
        </w:rPr>
        <w:t>农业农村、财政管理部门按职责分工和有关规定通过合法渠道发布农机购置补贴实施方案、补贴额一览表等信息。</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（二）组织机具投档。</w:t>
      </w:r>
      <w:r>
        <w:rPr>
          <w:rFonts w:hint="eastAsia" w:ascii="仿宋_GB2312" w:hAnsi="仿宋_GB2312" w:eastAsia="仿宋_GB2312" w:cs="仿宋_GB2312"/>
          <w:bCs/>
          <w:sz w:val="32"/>
          <w:szCs w:val="32"/>
        </w:rPr>
        <w:t>自治区农机管理部门及时发布投档通知，并公布投档产品信息汇总表。自治区投档工作随时受理，定期发布。自愿参与农机购置补贴的农机生产企业按规定提交有关资料。</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（三）自主选机购机。</w:t>
      </w:r>
      <w:r>
        <w:rPr>
          <w:rFonts w:hint="eastAsia" w:ascii="仿宋_GB2312" w:hAnsi="仿宋_GB2312" w:eastAsia="仿宋_GB2312" w:cs="仿宋_GB2312"/>
          <w:bCs/>
          <w:sz w:val="32"/>
          <w:szCs w:val="32"/>
        </w:rPr>
        <w:t>购机者自主选择农机生产企业自主确定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（四）补贴资金申请。</w:t>
      </w:r>
      <w:r>
        <w:rPr>
          <w:rFonts w:hint="eastAsia" w:ascii="仿宋_GB2312" w:hAnsi="仿宋_GB2312" w:eastAsia="仿宋_GB2312" w:cs="仿宋_GB2312"/>
          <w:bCs/>
          <w:sz w:val="32"/>
          <w:szCs w:val="32"/>
        </w:rPr>
        <w:t>购机者自主向当地乡（镇）、街道办事处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申请人需在购机后30日内携带身份证、购机发票、户口本、银行卡，到所在乡（镇）、街道办事处（申请人从事农业生产活动所在地）办理农机购置补贴；申请人如购买机具后规定时间内未及时办理补贴资金申请，视为自动放弃。</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（五）补贴机具核实。</w:t>
      </w:r>
      <w:r>
        <w:rPr>
          <w:rFonts w:hint="eastAsia" w:ascii="仿宋_GB2312" w:hAnsi="仿宋_GB2312" w:eastAsia="仿宋_GB2312" w:cs="仿宋_GB2312"/>
          <w:bCs/>
          <w:sz w:val="32"/>
          <w:szCs w:val="32"/>
        </w:rPr>
        <w:t>各乡（镇）、街道办事处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事后核查等方式。核实结束后，乡（镇）、街道办事处对核实情况进行汇总并进行不少于7日的公示。</w:t>
      </w:r>
    </w:p>
    <w:p>
      <w:pPr>
        <w:widowControl/>
        <w:ind w:firstLine="643" w:firstLineChars="200"/>
        <w:jc w:val="left"/>
        <w:rPr>
          <w:rFonts w:hint="eastAsia" w:ascii="仿宋_GB2312" w:hAnsi="仿宋_GB2312" w:eastAsia="仿宋_GB2312" w:cs="仿宋_GB2312"/>
          <w:bCs/>
          <w:kern w:val="0"/>
          <w:sz w:val="32"/>
          <w:szCs w:val="32"/>
        </w:rPr>
      </w:pPr>
      <w:r>
        <w:rPr>
          <w:rFonts w:hint="eastAsia" w:ascii="楷体_GB2312" w:hAnsi="楷体_GB2312" w:eastAsia="楷体_GB2312" w:cs="楷体_GB2312"/>
          <w:b/>
          <w:kern w:val="0"/>
          <w:sz w:val="32"/>
          <w:szCs w:val="32"/>
        </w:rPr>
        <w:t>（六）补贴资金兑付。</w:t>
      </w:r>
      <w:r>
        <w:rPr>
          <w:rFonts w:hint="eastAsia" w:ascii="仿宋_GB2312" w:hAnsi="仿宋_GB2312" w:eastAsia="仿宋_GB2312" w:cs="仿宋_GB2312"/>
          <w:bCs/>
          <w:kern w:val="0"/>
          <w:sz w:val="32"/>
          <w:szCs w:val="32"/>
        </w:rPr>
        <w:t>公示期满无异议后，乡（镇）、街道办事处将相关资料分期分批报区农业农村局，</w:t>
      </w:r>
      <w:r>
        <w:rPr>
          <w:rFonts w:hint="eastAsia" w:ascii="仿宋_GB2312" w:hAnsi="仿宋_GB2312" w:eastAsia="仿宋_GB2312" w:cs="仿宋_GB2312"/>
          <w:sz w:val="32"/>
          <w:szCs w:val="32"/>
        </w:rPr>
        <w:t>由农业农村局负责监管督促各乡（镇）将享受农机购置补贴的农户信息录入到“一卡通”系统，并对已录入系统的信息进行审核汇总上报区财政局，财</w:t>
      </w:r>
      <w:r>
        <w:rPr>
          <w:rFonts w:hint="eastAsia" w:ascii="仿宋_GB2312" w:hAnsi="仿宋_GB2312" w:eastAsia="仿宋_GB2312" w:cs="仿宋_GB2312"/>
          <w:kern w:val="0"/>
          <w:sz w:val="32"/>
          <w:szCs w:val="32"/>
        </w:rPr>
        <w:t>政局负责对已录入“一卡通”系统的信息进行审核比对，确认最终享受补贴农户名单，农业农村局通过国库集中支付方式将最终确认的补贴资金拨入财政代发户，最终由银行把享受补贴资金发放至农户卡中。</w:t>
      </w:r>
      <w:r>
        <w:rPr>
          <w:rFonts w:hint="eastAsia" w:ascii="仿宋_GB2312" w:hAnsi="仿宋_GB2312" w:eastAsia="仿宋_GB2312" w:cs="仿宋_GB2312"/>
          <w:bCs/>
          <w:kern w:val="0"/>
          <w:sz w:val="32"/>
          <w:szCs w:val="32"/>
        </w:rPr>
        <w:t>对保鲜库等安装类、设施类或安全风险较高类补贴机具，可在生产应用一段时期后兑付补贴资金。</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区农机管理部门、财政部门、各乡（镇）、街道办事处按职责分工对农机购置补贴资料的合规性审核结果负责。补贴工作启动实施后，各乡（镇）、街道办事处要按时限提交相关资料，区农业农村局及财政部门按时限做到及时兑付补贴。原则上，要在补贴对象完成购机，提出核实申请之日起90个工作日内，通过“一卡通”平台完成补贴资金兑付工作，补贴机具核实与补贴资金兑付应当由乡（镇）农机站与乡（镇）财政所分别进行实施，农机购置补贴专项资金不得擅自抵扣。</w:t>
      </w:r>
    </w:p>
    <w:p>
      <w:pPr>
        <w:pStyle w:val="6"/>
        <w:widowControl w:val="0"/>
        <w:spacing w:before="0" w:beforeAutospacing="0" w:after="0" w:afterAutospacing="0"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八、工作措施</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（一）加强领导，明确职责。</w:t>
      </w:r>
      <w:r>
        <w:rPr>
          <w:rFonts w:hint="eastAsia" w:ascii="仿宋_GB2312" w:hAnsi="仿宋_GB2312" w:eastAsia="仿宋_GB2312" w:cs="仿宋_GB2312"/>
          <w:bCs/>
          <w:sz w:val="32"/>
          <w:szCs w:val="32"/>
        </w:rPr>
        <w:t>各乡（镇）、街道办事处要认真落实《关于印发新疆维吾尔自治区2018-2020年农业机械购置补贴实施方案的通知》（新农机发〔2018〕11号）和《关于印发〈哈密市2018-2020年农业机械购置补贴实施方案〉的通知》 （哈市农机字〔2018〕13号）精神，切实履行主体责任，加强监督与指导，加大绩效管理力度，严格落实“谁办理、谁负责、谁核实、谁负责”的责任追究制度，在对象确认、信息录入、机具核实、资金发放等环节明确责任分工、严格把关，确保各环节规范有序。</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(二)规范操作，严格管理。</w:t>
      </w:r>
      <w:r>
        <w:rPr>
          <w:rFonts w:hint="eastAsia" w:ascii="仿宋_GB2312" w:hAnsi="仿宋_GB2312" w:eastAsia="仿宋_GB2312" w:cs="仿宋_GB2312"/>
          <w:bCs/>
          <w:sz w:val="32"/>
          <w:szCs w:val="32"/>
        </w:rPr>
        <w:t>要全面运用农机购置补贴辅助管理系统，补贴机具网络投档软件，鼓励使用手机APP开展补贴申请、机具投档等工作，提高政策实施信息化水平。各乡（镇）、街道办事处要切实加快补贴申请受理、资格审核、机具核验、受益公示等工作，鼓励开展随时申请、随时受理服务。因当年财政补贴资金规模不够、办理手续时间紧张等无法享受补贴的，可在下一个年度优先享受补贴，以稳定购机者补贴申领预期。区农机主管部门要细化完善补贴机具核验流程，重点加强对大中型机具的核验和单人多台套、短期内大批量等异常申请补贴情形的监管。</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（三）信息公开，接受监督。</w:t>
      </w:r>
      <w:r>
        <w:rPr>
          <w:rFonts w:hint="eastAsia" w:ascii="仿宋_GB2312" w:hAnsi="仿宋_GB2312" w:eastAsia="仿宋_GB2312" w:cs="仿宋_GB2312"/>
          <w:bCs/>
          <w:sz w:val="32"/>
          <w:szCs w:val="32"/>
        </w:rPr>
        <w:t>各乡（镇）、街道办事处要进一步加强政策宣传，扩大社会公众知晓度，激发农民群众购机用机积极性；农机部门要全面建立农机购置补贴信息公开专栏，重点公开实施方案、补贴额一览表、操作程序、补贴机具信息表、投诉咨询方式、违规查处结果等信息，实时公开补贴资金使用进度，自觉接受农民、企业及社会各界监督。全年补贴工作结束后，区农业农村局、财政部门要在次年3月底前以联合公告的形式将所有享受补贴的购机者信息（格式见表</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 xml:space="preserve">）及落实情况在政府或农业农村、财政部门网站上公布。  </w:t>
      </w:r>
    </w:p>
    <w:p>
      <w:pPr>
        <w:pStyle w:val="6"/>
        <w:widowControl w:val="0"/>
        <w:spacing w:before="0" w:beforeAutospacing="0" w:after="0" w:afterAutospacing="0" w:line="560" w:lineRule="exact"/>
        <w:ind w:firstLine="643" w:firstLineChars="200"/>
        <w:jc w:val="both"/>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rPr>
        <w:t>（四）强化监管，严惩违规。</w:t>
      </w:r>
      <w:r>
        <w:rPr>
          <w:rFonts w:hint="eastAsia" w:ascii="仿宋_GB2312" w:hAnsi="仿宋_GB2312" w:eastAsia="仿宋_GB2312" w:cs="仿宋_GB2312"/>
          <w:bCs/>
          <w:sz w:val="32"/>
          <w:szCs w:val="32"/>
        </w:rPr>
        <w:t>全面贯彻落实《农业部办公厅 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处失信违规主体。各级农机部门要加强购机者信息保护，配合相关部门严厉打击窃取、倒卖、泄露补贴信息和电信诈骗等不法行为；财政部门要增加资金投入，加强资金监管，并保证必要的组织管理经费。</w:t>
      </w:r>
    </w:p>
    <w:p>
      <w:pPr>
        <w:pStyle w:val="6"/>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各乡（镇）、街道办事处要根据本实施方案制定本辖区工作方案，经分管领导签字后，于20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日前上报区农业农村局备案。要及时总结全年农机购置补贴执行情况，于12月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日前报送区农业农村局。</w:t>
      </w:r>
    </w:p>
    <w:p>
      <w:pPr>
        <w:pStyle w:val="6"/>
        <w:keepNext w:val="0"/>
        <w:keepLines w:val="0"/>
        <w:pageBreakBefore w:val="0"/>
        <w:widowControl w:val="0"/>
        <w:kinsoku/>
        <w:wordWrap/>
        <w:overflowPunct/>
        <w:topLinePunct w:val="0"/>
        <w:autoSpaceDE/>
        <w:bidi w:val="0"/>
        <w:adjustRightInd/>
        <w:snapToGrid/>
        <w:spacing w:before="0" w:beforeAutospacing="0" w:after="0" w:afterAutospacing="0" w:line="480" w:lineRule="exact"/>
        <w:jc w:val="both"/>
        <w:textAlignment w:val="auto"/>
        <w:rPr>
          <w:rFonts w:hint="eastAsia" w:ascii="方正黑体简体" w:eastAsia="方正黑体简体" w:cs="仿宋_GB2312"/>
          <w:sz w:val="32"/>
          <w:szCs w:val="32"/>
          <w:lang w:eastAsia="zh-CN"/>
        </w:rPr>
      </w:pPr>
      <w:r>
        <w:rPr>
          <w:rFonts w:hint="eastAsia" w:ascii="方正黑体简体" w:eastAsia="方正黑体简体" w:cs="仿宋_GB2312"/>
          <w:sz w:val="32"/>
          <w:szCs w:val="32"/>
        </w:rPr>
        <w:t>表</w:t>
      </w:r>
      <w:r>
        <w:rPr>
          <w:rFonts w:hint="eastAsia" w:ascii="方正黑体简体" w:eastAsia="方正黑体简体" w:cs="仿宋_GB2312"/>
          <w:sz w:val="32"/>
          <w:szCs w:val="32"/>
          <w:lang w:val="en-US" w:eastAsia="zh-CN"/>
        </w:rPr>
        <w:t>1：</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center"/>
        <w:textAlignment w:val="auto"/>
        <w:rPr>
          <w:rFonts w:hint="eastAsia" w:ascii="方正小标宋简体" w:hAnsi="微软雅黑" w:eastAsia="方正小标宋简体"/>
          <w:color w:val="000000"/>
          <w:sz w:val="44"/>
          <w:szCs w:val="44"/>
          <w:shd w:val="clear" w:color="auto" w:fill="FFFFFF"/>
        </w:rPr>
      </w:pPr>
      <w:r>
        <w:rPr>
          <w:rFonts w:hint="eastAsia" w:ascii="方正小标宋简体" w:hAnsi="宋体" w:eastAsia="方正小标宋简体"/>
          <w:color w:val="000000"/>
          <w:sz w:val="44"/>
          <w:szCs w:val="44"/>
          <w:shd w:val="clear" w:color="auto" w:fill="FFFFFF"/>
        </w:rPr>
        <w:t>20</w:t>
      </w:r>
      <w:r>
        <w:rPr>
          <w:rFonts w:hint="eastAsia" w:ascii="方正小标宋简体" w:hAnsi="宋体" w:eastAsia="方正小标宋简体"/>
          <w:color w:val="000000"/>
          <w:sz w:val="44"/>
          <w:szCs w:val="44"/>
          <w:shd w:val="clear" w:color="auto" w:fill="FFFFFF"/>
          <w:lang w:val="en-US" w:eastAsia="zh-CN"/>
        </w:rPr>
        <w:t>20</w:t>
      </w:r>
      <w:r>
        <w:rPr>
          <w:rFonts w:hint="eastAsia" w:ascii="方正小标宋简体" w:hAnsi="宋体" w:eastAsia="方正小标宋简体"/>
          <w:color w:val="000000"/>
          <w:sz w:val="44"/>
          <w:szCs w:val="44"/>
          <w:shd w:val="clear" w:color="auto" w:fill="FFFFFF"/>
        </w:rPr>
        <w:t xml:space="preserve">年中央财政农机购置补贴机具种类范围 </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center"/>
        <w:textAlignment w:val="auto"/>
        <w:rPr>
          <w:rFonts w:hint="eastAsia" w:ascii="方正仿宋简体" w:hAnsi="宋体" w:eastAsia="方正仿宋简体"/>
          <w:color w:val="3E3E3E"/>
          <w:sz w:val="30"/>
          <w:szCs w:val="30"/>
          <w:shd w:val="clear" w:color="auto" w:fill="FFFFFF"/>
        </w:rPr>
      </w:pPr>
      <w:r>
        <w:rPr>
          <w:rFonts w:hint="eastAsia" w:ascii="方正仿宋简体" w:hAnsi="宋体" w:eastAsia="方正仿宋简体"/>
          <w:color w:val="3E3E3E"/>
          <w:sz w:val="30"/>
          <w:szCs w:val="30"/>
          <w:shd w:val="clear" w:color="auto" w:fill="FFFFFF"/>
        </w:rPr>
        <w:t>（15大类3</w:t>
      </w:r>
      <w:r>
        <w:rPr>
          <w:rFonts w:hint="eastAsia" w:ascii="方正仿宋简体" w:hAnsi="宋体" w:eastAsia="方正仿宋简体"/>
          <w:color w:val="3E3E3E"/>
          <w:sz w:val="30"/>
          <w:szCs w:val="30"/>
          <w:shd w:val="clear" w:color="auto" w:fill="FFFFFF"/>
          <w:lang w:val="en-US" w:eastAsia="zh-CN"/>
        </w:rPr>
        <w:t>5</w:t>
      </w:r>
      <w:r>
        <w:rPr>
          <w:rFonts w:hint="eastAsia" w:ascii="方正仿宋简体" w:hAnsi="宋体" w:eastAsia="方正仿宋简体"/>
          <w:color w:val="3E3E3E"/>
          <w:sz w:val="30"/>
          <w:szCs w:val="30"/>
          <w:shd w:val="clear" w:color="auto" w:fill="FFFFFF"/>
        </w:rPr>
        <w:t>个小类1</w:t>
      </w:r>
      <w:r>
        <w:rPr>
          <w:rFonts w:hint="eastAsia" w:ascii="方正仿宋简体" w:hAnsi="宋体" w:eastAsia="方正仿宋简体"/>
          <w:color w:val="3E3E3E"/>
          <w:sz w:val="30"/>
          <w:szCs w:val="30"/>
          <w:shd w:val="clear" w:color="auto" w:fill="FFFFFF"/>
          <w:lang w:val="en-US" w:eastAsia="zh-CN"/>
        </w:rPr>
        <w:t>00</w:t>
      </w:r>
      <w:r>
        <w:rPr>
          <w:rFonts w:hint="eastAsia" w:ascii="方正仿宋简体" w:hAnsi="宋体" w:eastAsia="方正仿宋简体"/>
          <w:color w:val="3E3E3E"/>
          <w:sz w:val="30"/>
          <w:szCs w:val="30"/>
          <w:shd w:val="clear" w:color="auto" w:fill="FFFFFF"/>
        </w:rPr>
        <w:t>个品目）</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900"/>
        <w:textAlignment w:val="auto"/>
        <w:rPr>
          <w:rFonts w:hint="eastAsia" w:ascii="仿宋_GB2312" w:hAnsi="仿宋_GB2312" w:eastAsia="仿宋_GB2312" w:cs="仿宋_GB2312"/>
          <w:color w:val="3E3E3E"/>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3E3E3E"/>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1．耕整地机械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1.1耕地机械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1.1.1铧式犁</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1.1.2 旋耕机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1.1.3 深松机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1.1.4 开沟机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1.1.5 耕整机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1.1.6 微耕机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1.2整地机械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1.2.1圆盘耙</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1.2.2起垄机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1.2.3灭茬机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1.2.4筑埂机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1.2.5联合整地机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1.2.6</w:t>
      </w:r>
      <w:r>
        <w:rPr>
          <w:rFonts w:hint="eastAsia" w:ascii="仿宋_GB2312" w:hAnsi="仿宋_GB2312" w:eastAsia="仿宋_GB2312" w:cs="仿宋_GB2312"/>
          <w:color w:val="3E3E3E"/>
          <w:sz w:val="32"/>
          <w:szCs w:val="32"/>
          <w:shd w:val="clear" w:color="auto" w:fill="FFFFFF"/>
          <w:lang w:val="en-US" w:eastAsia="zh-CN"/>
        </w:rPr>
        <w:t>埋茬起浆机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w:t>
      </w:r>
      <w:r>
        <w:rPr>
          <w:rFonts w:hint="eastAsia" w:ascii="仿宋_GB2312" w:hAnsi="仿宋_GB2312" w:eastAsia="仿宋_GB2312" w:cs="仿宋_GB2312"/>
          <w:color w:val="3E3E3E"/>
          <w:sz w:val="32"/>
          <w:szCs w:val="32"/>
          <w:shd w:val="clear" w:color="auto" w:fill="FFFFFF"/>
          <w:lang w:val="en-US" w:eastAsia="zh-CN"/>
        </w:rPr>
        <w:t>7</w:t>
      </w:r>
      <w:r>
        <w:rPr>
          <w:rFonts w:hint="eastAsia" w:ascii="仿宋_GB2312" w:hAnsi="仿宋_GB2312" w:eastAsia="仿宋_GB2312" w:cs="仿宋_GB2312"/>
          <w:color w:val="3E3E3E"/>
          <w:sz w:val="32"/>
          <w:szCs w:val="32"/>
          <w:shd w:val="clear" w:color="auto" w:fill="FFFFFF"/>
        </w:rPr>
        <w:t>驱动耙</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2．种植施肥机械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2.1播种机械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2.1.1条播机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2.1.2穴播机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2.1.3小粒种子播种机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2.1.4根茎作物播种机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2.1.5免耕播种机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2.1.6铺膜播种机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2.1.7旋耕播种机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2.1.</w:t>
      </w:r>
      <w:r>
        <w:rPr>
          <w:rFonts w:hint="eastAsia" w:ascii="仿宋_GB2312" w:hAnsi="仿宋_GB2312" w:eastAsia="仿宋_GB2312" w:cs="仿宋_GB2312"/>
          <w:color w:val="3E3E3E"/>
          <w:sz w:val="32"/>
          <w:szCs w:val="32"/>
          <w:shd w:val="clear" w:color="auto" w:fill="FFFFFF"/>
          <w:lang w:val="en-US" w:eastAsia="zh-CN"/>
        </w:rPr>
        <w:t>8精量播种机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2.2育苗机械设备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2.2.1秧盘播种成套设备（含床土处理）</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2.3栽植机械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2.3.1水稻插秧机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2.3.2秧苗移栽机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2.4施肥机械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0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2.4.1施肥机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2.4.2撒肥机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3．田间管理机械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3.1中耕机械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3.1.1中耕机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3.1.2埋藤机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3.1.3田园管理机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3.2植保机械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3.2.1动力喷雾机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3.2.2喷杆喷雾机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3.2.3风送喷雾机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4" w:firstLineChars="164"/>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4.1谷物收获机械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4.1.1割晒机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4.1.2自走轮式谷物联合收割机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4.1.3自走履带式谷物联合收割机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4.1.4半喂入联合收割机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4.2玉米收获机械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4.2.1自走式玉米收获机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4.2.2自走式玉米籽粒联合收获机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4.2.3穗茎兼收玉米收获机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4.2.4玉米收获专用割台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4.3棉麻作物收获机械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4.3.1棉花收获机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4.4果实收获机械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4.4.1番茄收获机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4.4.2辣椒收获机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4.5蔬菜收获机械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4.5.1果类蔬菜收获机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4.6籽粒作物收获机械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00" w:firstLineChars="50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4.6.1油菜籽收获机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4.7根茎作物收获机械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4.7.1薯类收获机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4.7.2甜菜收获机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4.7.3花生收获机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4.8饲料作物收获机械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4.8.1割草机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4.8.2搂草机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4.8.3打（压）捆机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4.8.4圆草捆包膜机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4.8.5青饲料收获机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4.9茎秆收集处理机械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4.9.1秸秆粉碎还田机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4.9.</w:t>
      </w:r>
      <w:r>
        <w:rPr>
          <w:rFonts w:hint="eastAsia" w:ascii="仿宋_GB2312" w:hAnsi="仿宋_GB2312" w:eastAsia="仿宋_GB2312" w:cs="仿宋_GB2312"/>
          <w:color w:val="3E3E3E"/>
          <w:sz w:val="32"/>
          <w:szCs w:val="32"/>
          <w:shd w:val="clear" w:color="auto" w:fill="FFFFFF"/>
          <w:lang w:val="en-US" w:eastAsia="zh-CN"/>
        </w:rPr>
        <w:t>2</w:t>
      </w:r>
      <w:r>
        <w:rPr>
          <w:rFonts w:hint="eastAsia" w:ascii="仿宋_GB2312" w:hAnsi="仿宋_GB2312" w:eastAsia="仿宋_GB2312" w:cs="仿宋_GB2312"/>
          <w:color w:val="3E3E3E"/>
          <w:sz w:val="32"/>
          <w:szCs w:val="32"/>
          <w:shd w:val="clear" w:color="auto" w:fill="FFFFFF"/>
        </w:rPr>
        <w:t xml:space="preserve">高杆作物割晒机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5．收获后处理机械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5.1脱粒机械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5.1.1稻麦脱粒机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5.1.2玉米脱粒机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5.2清选机械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5.2.1籽棉清理机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lang w:val="en-US" w:eastAsia="zh-CN"/>
        </w:rPr>
      </w:pPr>
      <w:r>
        <w:rPr>
          <w:rFonts w:hint="eastAsia" w:ascii="仿宋_GB2312" w:hAnsi="仿宋_GB2312" w:eastAsia="仿宋_GB2312" w:cs="仿宋_GB2312"/>
          <w:color w:val="3E3E3E"/>
          <w:sz w:val="32"/>
          <w:szCs w:val="32"/>
          <w:shd w:val="clear" w:color="auto" w:fill="FFFFFF"/>
        </w:rPr>
        <w:t>5.2.</w:t>
      </w:r>
      <w:r>
        <w:rPr>
          <w:rFonts w:hint="eastAsia" w:ascii="仿宋_GB2312" w:hAnsi="仿宋_GB2312" w:eastAsia="仿宋_GB2312" w:cs="仿宋_GB2312"/>
          <w:color w:val="3E3E3E"/>
          <w:sz w:val="32"/>
          <w:szCs w:val="32"/>
          <w:shd w:val="clear" w:color="auto" w:fill="FFFFFF"/>
          <w:lang w:val="en-US" w:eastAsia="zh-CN"/>
        </w:rPr>
        <w:t>2风筛清选机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lang w:val="en-US" w:eastAsia="zh-CN"/>
        </w:rPr>
      </w:pPr>
      <w:r>
        <w:rPr>
          <w:rFonts w:hint="eastAsia" w:ascii="仿宋_GB2312" w:hAnsi="仿宋_GB2312" w:eastAsia="仿宋_GB2312" w:cs="仿宋_GB2312"/>
          <w:color w:val="3E3E3E"/>
          <w:sz w:val="32"/>
          <w:szCs w:val="32"/>
          <w:shd w:val="clear" w:color="auto" w:fill="FFFFFF"/>
        </w:rPr>
        <w:t>5.2.</w:t>
      </w:r>
      <w:r>
        <w:rPr>
          <w:rFonts w:hint="eastAsia" w:ascii="仿宋_GB2312" w:hAnsi="仿宋_GB2312" w:eastAsia="仿宋_GB2312" w:cs="仿宋_GB2312"/>
          <w:color w:val="3E3E3E"/>
          <w:sz w:val="32"/>
          <w:szCs w:val="32"/>
          <w:shd w:val="clear" w:color="auto" w:fill="FFFFFF"/>
          <w:lang w:val="en-US" w:eastAsia="zh-CN"/>
        </w:rPr>
        <w:t>3重力清选机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lang w:val="en-US" w:eastAsia="zh-CN"/>
        </w:rPr>
      </w:pPr>
      <w:r>
        <w:rPr>
          <w:rFonts w:hint="eastAsia" w:ascii="仿宋_GB2312" w:hAnsi="仿宋_GB2312" w:eastAsia="仿宋_GB2312" w:cs="仿宋_GB2312"/>
          <w:color w:val="3E3E3E"/>
          <w:sz w:val="32"/>
          <w:szCs w:val="32"/>
          <w:shd w:val="clear" w:color="auto" w:fill="FFFFFF"/>
        </w:rPr>
        <w:t>5.2.</w:t>
      </w:r>
      <w:r>
        <w:rPr>
          <w:rFonts w:hint="eastAsia" w:ascii="仿宋_GB2312" w:hAnsi="仿宋_GB2312" w:eastAsia="仿宋_GB2312" w:cs="仿宋_GB2312"/>
          <w:color w:val="3E3E3E"/>
          <w:sz w:val="32"/>
          <w:szCs w:val="32"/>
          <w:shd w:val="clear" w:color="auto" w:fill="FFFFFF"/>
          <w:lang w:val="en-US" w:eastAsia="zh-CN"/>
        </w:rPr>
        <w:t>4窝眼清选机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lang w:val="en-US" w:eastAsia="zh-CN"/>
        </w:rPr>
      </w:pPr>
      <w:r>
        <w:rPr>
          <w:rFonts w:hint="eastAsia" w:ascii="仿宋_GB2312" w:hAnsi="仿宋_GB2312" w:eastAsia="仿宋_GB2312" w:cs="仿宋_GB2312"/>
          <w:color w:val="3E3E3E"/>
          <w:sz w:val="32"/>
          <w:szCs w:val="32"/>
          <w:shd w:val="clear" w:color="auto" w:fill="FFFFFF"/>
        </w:rPr>
        <w:t>5.2.</w:t>
      </w:r>
      <w:r>
        <w:rPr>
          <w:rFonts w:hint="eastAsia" w:ascii="仿宋_GB2312" w:hAnsi="仿宋_GB2312" w:eastAsia="仿宋_GB2312" w:cs="仿宋_GB2312"/>
          <w:color w:val="3E3E3E"/>
          <w:sz w:val="32"/>
          <w:szCs w:val="32"/>
          <w:shd w:val="clear" w:color="auto" w:fill="FFFFFF"/>
          <w:lang w:val="en-US" w:eastAsia="zh-CN"/>
        </w:rPr>
        <w:t>5复式清选机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5.3干燥机械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5.3.1谷物烘干机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5.3.2果蔬烘干机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6.农产品初加工机械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6.1</w:t>
      </w:r>
      <w:r>
        <w:rPr>
          <w:rFonts w:hint="eastAsia" w:ascii="仿宋_GB2312" w:hAnsi="仿宋_GB2312" w:eastAsia="仿宋_GB2312" w:cs="仿宋_GB2312"/>
          <w:color w:val="3E3E3E"/>
          <w:sz w:val="32"/>
          <w:szCs w:val="32"/>
          <w:shd w:val="clear" w:color="auto" w:fill="FFFFFF"/>
          <w:lang w:eastAsia="zh-CN"/>
        </w:rPr>
        <w:t>果蔬加工</w:t>
      </w:r>
      <w:r>
        <w:rPr>
          <w:rFonts w:hint="eastAsia" w:ascii="仿宋_GB2312" w:hAnsi="仿宋_GB2312" w:eastAsia="仿宋_GB2312" w:cs="仿宋_GB2312"/>
          <w:color w:val="3E3E3E"/>
          <w:sz w:val="32"/>
          <w:szCs w:val="32"/>
          <w:shd w:val="clear" w:color="auto" w:fill="FFFFFF"/>
        </w:rPr>
        <w:t>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24" w:firstLineChars="4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6.</w:t>
      </w:r>
      <w:r>
        <w:rPr>
          <w:rFonts w:hint="eastAsia" w:ascii="仿宋_GB2312" w:hAnsi="仿宋_GB2312" w:eastAsia="仿宋_GB2312" w:cs="仿宋_GB2312"/>
          <w:color w:val="3E3E3E"/>
          <w:sz w:val="32"/>
          <w:szCs w:val="32"/>
          <w:shd w:val="clear" w:color="auto" w:fill="FFFFFF"/>
          <w:lang w:val="en-US" w:eastAsia="zh-CN"/>
        </w:rPr>
        <w:t>1</w:t>
      </w:r>
      <w:r>
        <w:rPr>
          <w:rFonts w:hint="eastAsia" w:ascii="仿宋_GB2312" w:hAnsi="仿宋_GB2312" w:eastAsia="仿宋_GB2312" w:cs="仿宋_GB2312"/>
          <w:color w:val="3E3E3E"/>
          <w:sz w:val="32"/>
          <w:szCs w:val="32"/>
          <w:shd w:val="clear" w:color="auto" w:fill="FFFFFF"/>
        </w:rPr>
        <w:t>果蔬加工机械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6.</w:t>
      </w:r>
      <w:r>
        <w:rPr>
          <w:rFonts w:hint="eastAsia" w:ascii="仿宋_GB2312" w:hAnsi="仿宋_GB2312" w:eastAsia="仿宋_GB2312" w:cs="仿宋_GB2312"/>
          <w:color w:val="3E3E3E"/>
          <w:sz w:val="32"/>
          <w:szCs w:val="32"/>
          <w:shd w:val="clear" w:color="auto" w:fill="FFFFFF"/>
          <w:lang w:val="en-US" w:eastAsia="zh-CN"/>
        </w:rPr>
        <w:t>1</w:t>
      </w:r>
      <w:r>
        <w:rPr>
          <w:rFonts w:hint="eastAsia" w:ascii="仿宋_GB2312" w:hAnsi="仿宋_GB2312" w:eastAsia="仿宋_GB2312" w:cs="仿宋_GB2312"/>
          <w:color w:val="3E3E3E"/>
          <w:sz w:val="32"/>
          <w:szCs w:val="32"/>
          <w:shd w:val="clear" w:color="auto" w:fill="FFFFFF"/>
        </w:rPr>
        <w:t>.1水果分级机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6.</w:t>
      </w:r>
      <w:r>
        <w:rPr>
          <w:rFonts w:hint="eastAsia" w:ascii="仿宋_GB2312" w:hAnsi="仿宋_GB2312" w:eastAsia="仿宋_GB2312" w:cs="仿宋_GB2312"/>
          <w:color w:val="3E3E3E"/>
          <w:sz w:val="32"/>
          <w:szCs w:val="32"/>
          <w:shd w:val="clear" w:color="auto" w:fill="FFFFFF"/>
          <w:lang w:val="en-US" w:eastAsia="zh-CN"/>
        </w:rPr>
        <w:t>1</w:t>
      </w:r>
      <w:r>
        <w:rPr>
          <w:rFonts w:hint="eastAsia" w:ascii="仿宋_GB2312" w:hAnsi="仿宋_GB2312" w:eastAsia="仿宋_GB2312" w:cs="仿宋_GB2312"/>
          <w:color w:val="3E3E3E"/>
          <w:sz w:val="32"/>
          <w:szCs w:val="32"/>
          <w:shd w:val="clear" w:color="auto" w:fill="FFFFFF"/>
        </w:rPr>
        <w:t>.2水果清洗机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6.4剥壳（去皮）机械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6.4.1干坚果脱壳机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7．农用搬运机械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7.1装卸机械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7.1.1抓草机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8．排灌机械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8.1水泵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8.1.1离心泵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8.1.2潜水电泵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8.2喷灌机械设备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47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8.2.1喷灌机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9．畜牧机械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9.1饲料（草）加工机械设备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9.1.1铡草机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9.1.2青贮切碎机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9.1.3揉丝机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w:t>
      </w:r>
      <w:r>
        <w:rPr>
          <w:rFonts w:hint="eastAsia" w:ascii="仿宋_GB2312" w:hAnsi="仿宋_GB2312" w:eastAsia="仿宋_GB2312" w:cs="仿宋_GB2312"/>
          <w:color w:val="3E3E3E"/>
          <w:sz w:val="32"/>
          <w:szCs w:val="32"/>
          <w:shd w:val="clear" w:color="auto" w:fill="FFFFFF"/>
          <w:lang w:val="en-US" w:eastAsia="zh-CN"/>
        </w:rPr>
        <w:t>4</w:t>
      </w:r>
      <w:r>
        <w:rPr>
          <w:rFonts w:hint="eastAsia" w:ascii="仿宋_GB2312" w:hAnsi="仿宋_GB2312" w:eastAsia="仿宋_GB2312" w:cs="仿宋_GB2312"/>
          <w:color w:val="3E3E3E"/>
          <w:sz w:val="32"/>
          <w:szCs w:val="32"/>
          <w:shd w:val="clear" w:color="auto" w:fill="FFFFFF"/>
        </w:rPr>
        <w:t>饲料（草）粉碎机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w:t>
      </w:r>
      <w:r>
        <w:rPr>
          <w:rFonts w:hint="eastAsia" w:ascii="仿宋_GB2312" w:hAnsi="仿宋_GB2312" w:eastAsia="仿宋_GB2312" w:cs="仿宋_GB2312"/>
          <w:color w:val="3E3E3E"/>
          <w:sz w:val="32"/>
          <w:szCs w:val="32"/>
          <w:shd w:val="clear" w:color="auto" w:fill="FFFFFF"/>
          <w:lang w:val="en-US" w:eastAsia="zh-CN"/>
        </w:rPr>
        <w:t>5</w:t>
      </w:r>
      <w:r>
        <w:rPr>
          <w:rFonts w:hint="eastAsia" w:ascii="仿宋_GB2312" w:hAnsi="仿宋_GB2312" w:eastAsia="仿宋_GB2312" w:cs="仿宋_GB2312"/>
          <w:color w:val="3E3E3E"/>
          <w:sz w:val="32"/>
          <w:szCs w:val="32"/>
          <w:shd w:val="clear" w:color="auto" w:fill="FFFFFF"/>
        </w:rPr>
        <w:t>饲料混合机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w:t>
      </w:r>
      <w:r>
        <w:rPr>
          <w:rFonts w:hint="eastAsia" w:ascii="仿宋_GB2312" w:hAnsi="仿宋_GB2312" w:eastAsia="仿宋_GB2312" w:cs="仿宋_GB2312"/>
          <w:color w:val="3E3E3E"/>
          <w:sz w:val="32"/>
          <w:szCs w:val="32"/>
          <w:shd w:val="clear" w:color="auto" w:fill="FFFFFF"/>
          <w:lang w:val="en-US" w:eastAsia="zh-CN"/>
        </w:rPr>
        <w:t>6</w:t>
      </w:r>
      <w:r>
        <w:rPr>
          <w:rFonts w:hint="eastAsia" w:ascii="仿宋_GB2312" w:hAnsi="仿宋_GB2312" w:eastAsia="仿宋_GB2312" w:cs="仿宋_GB2312"/>
          <w:color w:val="3E3E3E"/>
          <w:sz w:val="32"/>
          <w:szCs w:val="32"/>
          <w:shd w:val="clear" w:color="auto" w:fill="FFFFFF"/>
        </w:rPr>
        <w:t>颗粒饲料压制机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9.1.</w:t>
      </w:r>
      <w:r>
        <w:rPr>
          <w:rFonts w:hint="eastAsia" w:ascii="仿宋_GB2312" w:hAnsi="仿宋_GB2312" w:eastAsia="仿宋_GB2312" w:cs="仿宋_GB2312"/>
          <w:color w:val="3E3E3E"/>
          <w:sz w:val="32"/>
          <w:szCs w:val="32"/>
          <w:shd w:val="clear" w:color="auto" w:fill="FFFFFF"/>
          <w:lang w:val="en-US" w:eastAsia="zh-CN"/>
        </w:rPr>
        <w:t>7</w:t>
      </w:r>
      <w:r>
        <w:rPr>
          <w:rFonts w:hint="eastAsia" w:ascii="仿宋_GB2312" w:hAnsi="仿宋_GB2312" w:eastAsia="仿宋_GB2312" w:cs="仿宋_GB2312"/>
          <w:color w:val="3E3E3E"/>
          <w:sz w:val="32"/>
          <w:szCs w:val="32"/>
          <w:shd w:val="clear" w:color="auto" w:fill="FFFFFF"/>
        </w:rPr>
        <w:t>饲料制备（搅拌）机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9.2饲养机械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9.2.1孵化机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9.2.2喂料机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9.2.3送料机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9.2.4清粪机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57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9.2.5粪污固液分离机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9.3畜产品采集加工机械设备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9.3.1挤奶机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9.3.2剪羊毛机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9.3.3贮奶（冷藏）罐</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10．水产机械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10.1水产养殖机械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10.1.1增氧机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11．农业废弃物利用处理设备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11.1废弃物处理设备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11.1.1残膜回收机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11.1.2沼液沼渣抽排设备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11.1.3病死畜禽无害化处理设备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680"/>
        <w:textAlignment w:val="auto"/>
        <w:rPr>
          <w:rFonts w:hint="eastAsia" w:ascii="仿宋_GB2312" w:hAnsi="仿宋_GB2312" w:eastAsia="仿宋_GB2312" w:cs="仿宋_GB2312"/>
          <w:color w:val="3E3E3E"/>
          <w:sz w:val="32"/>
          <w:szCs w:val="32"/>
          <w:shd w:val="clear" w:color="auto" w:fill="FFFFFF"/>
          <w:lang w:eastAsia="zh-CN"/>
        </w:rPr>
      </w:pPr>
      <w:r>
        <w:rPr>
          <w:rFonts w:hint="eastAsia" w:ascii="仿宋_GB2312" w:hAnsi="仿宋_GB2312" w:eastAsia="仿宋_GB2312" w:cs="仿宋_GB2312"/>
          <w:color w:val="3E3E3E"/>
          <w:sz w:val="32"/>
          <w:szCs w:val="32"/>
          <w:shd w:val="clear" w:color="auto" w:fill="FFFFFF"/>
        </w:rPr>
        <w:t>11.1.</w:t>
      </w:r>
      <w:r>
        <w:rPr>
          <w:rFonts w:hint="eastAsia" w:ascii="仿宋_GB2312" w:hAnsi="仿宋_GB2312" w:eastAsia="仿宋_GB2312" w:cs="仿宋_GB2312"/>
          <w:color w:val="3E3E3E"/>
          <w:sz w:val="32"/>
          <w:szCs w:val="32"/>
          <w:shd w:val="clear" w:color="auto" w:fill="FFFFFF"/>
          <w:lang w:val="en-US" w:eastAsia="zh-CN"/>
        </w:rPr>
        <w:t>4有机废弃物好氧发酵翻堆机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12．农田基本建设机械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12.1平地机械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12.1.1平地机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13．设施农业设备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13.1温室大棚设备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13.1.1电动卷帘机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13.1.2热风炉</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13.1.3加温系统</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13.1.4水帘降温设备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14．动力机械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14.1拖拉机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14.1.1轮式拖拉机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14.1.</w:t>
      </w:r>
      <w:r>
        <w:rPr>
          <w:rFonts w:hint="eastAsia" w:ascii="仿宋_GB2312" w:hAnsi="仿宋_GB2312" w:eastAsia="仿宋_GB2312" w:cs="仿宋_GB2312"/>
          <w:color w:val="3E3E3E"/>
          <w:sz w:val="32"/>
          <w:szCs w:val="32"/>
          <w:shd w:val="clear" w:color="auto" w:fill="FFFFFF"/>
          <w:lang w:val="en-US" w:eastAsia="zh-CN"/>
        </w:rPr>
        <w:t>2</w:t>
      </w:r>
      <w:r>
        <w:rPr>
          <w:rFonts w:hint="eastAsia" w:ascii="仿宋_GB2312" w:hAnsi="仿宋_GB2312" w:eastAsia="仿宋_GB2312" w:cs="仿宋_GB2312"/>
          <w:color w:val="3E3E3E"/>
          <w:sz w:val="32"/>
          <w:szCs w:val="32"/>
          <w:shd w:val="clear" w:color="auto" w:fill="FFFFFF"/>
        </w:rPr>
        <w:t>履带式拖拉机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525"/>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15．其他机械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15.1养蜂设备</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15.1.1养蜂平台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94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15.2其他机械</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 xml:space="preserve">15.2.1简易保鲜储藏设备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15.2.2农业用北斗终端（含渔船用）</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lang w:val="en-US" w:eastAsia="zh-CN"/>
        </w:rPr>
      </w:pPr>
      <w:r>
        <w:rPr>
          <w:rFonts w:hint="eastAsia" w:ascii="仿宋_GB2312" w:hAnsi="仿宋_GB2312" w:eastAsia="仿宋_GB2312" w:cs="仿宋_GB2312"/>
          <w:color w:val="3E3E3E"/>
          <w:sz w:val="32"/>
          <w:szCs w:val="32"/>
          <w:shd w:val="clear" w:color="auto" w:fill="FFFFFF"/>
        </w:rPr>
        <w:t>15.2.</w:t>
      </w:r>
      <w:r>
        <w:rPr>
          <w:rFonts w:hint="eastAsia" w:ascii="仿宋_GB2312" w:hAnsi="仿宋_GB2312" w:eastAsia="仿宋_GB2312" w:cs="仿宋_GB2312"/>
          <w:color w:val="3E3E3E"/>
          <w:sz w:val="32"/>
          <w:szCs w:val="32"/>
          <w:shd w:val="clear" w:color="auto" w:fill="FFFFFF"/>
          <w:lang w:val="en-US" w:eastAsia="zh-CN"/>
        </w:rPr>
        <w:t>3畜禽粪便发酵处理机</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firstLine="1785"/>
        <w:textAlignment w:val="auto"/>
        <w:rPr>
          <w:rFonts w:hint="eastAsia" w:ascii="仿宋_GB2312" w:hAnsi="仿宋_GB2312" w:eastAsia="仿宋_GB2312" w:cs="仿宋_GB2312"/>
          <w:color w:val="3E3E3E"/>
          <w:sz w:val="32"/>
          <w:szCs w:val="32"/>
          <w:shd w:val="clear" w:color="auto" w:fill="FFFFFF"/>
        </w:rPr>
      </w:pPr>
      <w:r>
        <w:rPr>
          <w:rFonts w:hint="eastAsia" w:ascii="仿宋_GB2312" w:hAnsi="仿宋_GB2312" w:eastAsia="仿宋_GB2312" w:cs="仿宋_GB2312"/>
          <w:color w:val="3E3E3E"/>
          <w:sz w:val="32"/>
          <w:szCs w:val="32"/>
          <w:shd w:val="clear" w:color="auto" w:fill="FFFFFF"/>
        </w:rPr>
        <w:t>15.2.</w:t>
      </w:r>
      <w:r>
        <w:rPr>
          <w:rFonts w:hint="eastAsia" w:ascii="仿宋_GB2312" w:hAnsi="仿宋_GB2312" w:eastAsia="仿宋_GB2312" w:cs="仿宋_GB2312"/>
          <w:color w:val="3E3E3E"/>
          <w:sz w:val="32"/>
          <w:szCs w:val="32"/>
          <w:shd w:val="clear" w:color="auto" w:fill="FFFFFF"/>
          <w:lang w:val="en-US" w:eastAsia="zh-CN"/>
        </w:rPr>
        <w:t>4热水加温系统</w:t>
      </w:r>
    </w:p>
    <w:p>
      <w:pPr>
        <w:spacing w:line="560" w:lineRule="exact"/>
        <w:jc w:val="left"/>
        <w:rPr>
          <w:rFonts w:hint="eastAsia" w:ascii="方正黑体简体" w:eastAsia="方正黑体简体"/>
          <w:sz w:val="32"/>
          <w:szCs w:val="32"/>
          <w:lang w:eastAsia="zh-CN"/>
        </w:rPr>
      </w:pPr>
      <w:r>
        <w:rPr>
          <w:rFonts w:hint="eastAsia" w:ascii="方正黑体简体" w:eastAsia="方正黑体简体"/>
          <w:sz w:val="32"/>
          <w:szCs w:val="32"/>
        </w:rPr>
        <w:t>表</w:t>
      </w:r>
      <w:r>
        <w:rPr>
          <w:rFonts w:hint="eastAsia" w:ascii="方正黑体简体" w:eastAsia="方正黑体简体"/>
          <w:sz w:val="32"/>
          <w:szCs w:val="32"/>
          <w:lang w:val="en-US" w:eastAsia="zh-CN"/>
        </w:rPr>
        <w:t>2：</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20</w:t>
      </w:r>
      <w:r>
        <w:rPr>
          <w:rFonts w:hint="eastAsia" w:ascii="方正小标宋简体" w:eastAsia="方正小标宋简体"/>
          <w:b/>
          <w:sz w:val="44"/>
          <w:szCs w:val="44"/>
          <w:lang w:val="en-US" w:eastAsia="zh-CN"/>
        </w:rPr>
        <w:t>20</w:t>
      </w:r>
      <w:r>
        <w:rPr>
          <w:rFonts w:hint="eastAsia" w:ascii="方正小标宋简体" w:eastAsia="方正小标宋简体"/>
          <w:b/>
          <w:sz w:val="44"/>
          <w:szCs w:val="44"/>
        </w:rPr>
        <w:t>年伊州区享受农机购置补贴的</w:t>
      </w:r>
    </w:p>
    <w:p>
      <w:pPr>
        <w:spacing w:line="560" w:lineRule="exact"/>
        <w:jc w:val="center"/>
        <w:rPr>
          <w:rFonts w:hint="eastAsia" w:ascii="方正小标宋简体" w:eastAsia="方正小标宋简体"/>
          <w:b/>
          <w:sz w:val="44"/>
          <w:szCs w:val="44"/>
        </w:rPr>
      </w:pPr>
      <w:r>
        <w:rPr>
          <w:rFonts w:hint="eastAsia" w:ascii="方正小标宋简体" w:eastAsia="方正小标宋简体"/>
          <w:b/>
          <w:sz w:val="44"/>
          <w:szCs w:val="44"/>
        </w:rPr>
        <w:t>购机者信息公示表</w:t>
      </w:r>
    </w:p>
    <w:p>
      <w:pPr>
        <w:spacing w:line="560" w:lineRule="exact"/>
        <w:rPr>
          <w:rFonts w:hint="eastAsia" w:eastAsia="仿宋_GB2312"/>
          <w:sz w:val="32"/>
          <w:szCs w:val="32"/>
          <w:u w:val="single"/>
        </w:rPr>
      </w:pPr>
    </w:p>
    <w:p>
      <w:pPr>
        <w:rPr>
          <w:rFonts w:hint="eastAsia" w:ascii="方正仿宋简体" w:eastAsia="方正仿宋简体"/>
          <w:sz w:val="24"/>
          <w:u w:val="single"/>
        </w:rPr>
      </w:pPr>
      <w:r>
        <w:rPr>
          <w:rFonts w:hint="eastAsia" w:ascii="方正仿宋简体" w:eastAsia="方正仿宋简体"/>
          <w:sz w:val="24"/>
        </w:rPr>
        <w:t xml:space="preserve">公告单位：各乡（镇）、街道办事处               公告时间：      年    月   日 </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951"/>
        <w:gridCol w:w="508"/>
        <w:gridCol w:w="511"/>
        <w:gridCol w:w="513"/>
        <w:gridCol w:w="512"/>
        <w:gridCol w:w="457"/>
        <w:gridCol w:w="573"/>
        <w:gridCol w:w="630"/>
        <w:gridCol w:w="1038"/>
        <w:gridCol w:w="960"/>
        <w:gridCol w:w="96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493" w:type="dxa"/>
            <w:vAlign w:val="center"/>
          </w:tcPr>
          <w:p>
            <w:pPr>
              <w:snapToGrid w:val="0"/>
              <w:jc w:val="center"/>
              <w:rPr>
                <w:rFonts w:hint="eastAsia" w:ascii="方正仿宋简体" w:eastAsia="方正仿宋简体"/>
                <w:sz w:val="24"/>
              </w:rPr>
            </w:pPr>
            <w:r>
              <w:rPr>
                <w:rFonts w:hint="eastAsia" w:ascii="方正仿宋简体" w:eastAsia="方正仿宋简体"/>
                <w:sz w:val="24"/>
              </w:rPr>
              <w:t>序号</w:t>
            </w:r>
          </w:p>
        </w:tc>
        <w:tc>
          <w:tcPr>
            <w:tcW w:w="951" w:type="dxa"/>
            <w:vAlign w:val="center"/>
          </w:tcPr>
          <w:p>
            <w:pPr>
              <w:snapToGrid w:val="0"/>
              <w:jc w:val="center"/>
              <w:rPr>
                <w:rFonts w:hint="eastAsia" w:ascii="方正仿宋简体" w:eastAsia="方正仿宋简体"/>
                <w:sz w:val="24"/>
              </w:rPr>
            </w:pPr>
            <w:r>
              <w:rPr>
                <w:rFonts w:hint="eastAsia" w:ascii="方正仿宋简体" w:eastAsia="方正仿宋简体"/>
                <w:sz w:val="24"/>
              </w:rPr>
              <w:t>所在乡（镇）</w:t>
            </w:r>
          </w:p>
        </w:tc>
        <w:tc>
          <w:tcPr>
            <w:tcW w:w="508" w:type="dxa"/>
            <w:vAlign w:val="center"/>
          </w:tcPr>
          <w:p>
            <w:pPr>
              <w:snapToGrid w:val="0"/>
              <w:jc w:val="center"/>
              <w:rPr>
                <w:rFonts w:hint="eastAsia" w:ascii="方正仿宋简体" w:eastAsia="方正仿宋简体"/>
                <w:sz w:val="24"/>
              </w:rPr>
            </w:pPr>
            <w:r>
              <w:rPr>
                <w:rFonts w:hint="eastAsia" w:ascii="方正仿宋简体" w:eastAsia="方正仿宋简体"/>
                <w:sz w:val="24"/>
              </w:rPr>
              <w:t>所在村组</w:t>
            </w:r>
          </w:p>
        </w:tc>
        <w:tc>
          <w:tcPr>
            <w:tcW w:w="511" w:type="dxa"/>
            <w:vAlign w:val="center"/>
          </w:tcPr>
          <w:p>
            <w:pPr>
              <w:snapToGrid w:val="0"/>
              <w:jc w:val="center"/>
              <w:rPr>
                <w:rFonts w:hint="eastAsia" w:ascii="方正仿宋简体" w:eastAsia="方正仿宋简体"/>
                <w:sz w:val="24"/>
              </w:rPr>
            </w:pPr>
            <w:r>
              <w:rPr>
                <w:rFonts w:hint="eastAsia" w:ascii="方正仿宋简体" w:eastAsia="方正仿宋简体"/>
                <w:sz w:val="24"/>
              </w:rPr>
              <w:t>购机者姓名</w:t>
            </w:r>
          </w:p>
        </w:tc>
        <w:tc>
          <w:tcPr>
            <w:tcW w:w="513" w:type="dxa"/>
            <w:vAlign w:val="center"/>
          </w:tcPr>
          <w:p>
            <w:pPr>
              <w:snapToGrid w:val="0"/>
              <w:jc w:val="center"/>
              <w:rPr>
                <w:rFonts w:hint="eastAsia" w:ascii="方正仿宋简体" w:eastAsia="方正仿宋简体"/>
                <w:sz w:val="24"/>
              </w:rPr>
            </w:pPr>
            <w:r>
              <w:rPr>
                <w:rFonts w:hint="eastAsia" w:ascii="方正仿宋简体" w:eastAsia="方正仿宋简体"/>
                <w:sz w:val="24"/>
              </w:rPr>
              <w:t>机具品目</w:t>
            </w:r>
          </w:p>
        </w:tc>
        <w:tc>
          <w:tcPr>
            <w:tcW w:w="512" w:type="dxa"/>
            <w:vAlign w:val="center"/>
          </w:tcPr>
          <w:p>
            <w:pPr>
              <w:snapToGrid w:val="0"/>
              <w:jc w:val="center"/>
              <w:rPr>
                <w:rFonts w:hint="eastAsia" w:ascii="方正仿宋简体" w:eastAsia="方正仿宋简体"/>
                <w:sz w:val="24"/>
              </w:rPr>
            </w:pPr>
            <w:r>
              <w:rPr>
                <w:rFonts w:hint="eastAsia" w:ascii="方正仿宋简体" w:eastAsia="方正仿宋简体"/>
                <w:sz w:val="24"/>
              </w:rPr>
              <w:t>生产厂家</w:t>
            </w:r>
          </w:p>
        </w:tc>
        <w:tc>
          <w:tcPr>
            <w:tcW w:w="457" w:type="dxa"/>
            <w:vAlign w:val="center"/>
          </w:tcPr>
          <w:p>
            <w:pPr>
              <w:snapToGrid w:val="0"/>
              <w:jc w:val="center"/>
              <w:rPr>
                <w:rFonts w:hint="eastAsia" w:ascii="方正仿宋简体" w:eastAsia="方正仿宋简体"/>
                <w:sz w:val="24"/>
              </w:rPr>
            </w:pPr>
            <w:r>
              <w:rPr>
                <w:rFonts w:hint="eastAsia" w:ascii="方正仿宋简体" w:eastAsia="方正仿宋简体"/>
                <w:sz w:val="24"/>
              </w:rPr>
              <w:t>产品名称</w:t>
            </w:r>
          </w:p>
        </w:tc>
        <w:tc>
          <w:tcPr>
            <w:tcW w:w="573" w:type="dxa"/>
            <w:vAlign w:val="center"/>
          </w:tcPr>
          <w:p>
            <w:pPr>
              <w:snapToGrid w:val="0"/>
              <w:jc w:val="center"/>
              <w:rPr>
                <w:rFonts w:hint="eastAsia" w:ascii="方正仿宋简体" w:eastAsia="方正仿宋简体"/>
                <w:sz w:val="24"/>
              </w:rPr>
            </w:pPr>
            <w:r>
              <w:rPr>
                <w:rFonts w:hint="eastAsia" w:ascii="方正仿宋简体" w:eastAsia="方正仿宋简体"/>
                <w:sz w:val="24"/>
              </w:rPr>
              <w:t>购买机型</w:t>
            </w:r>
          </w:p>
        </w:tc>
        <w:tc>
          <w:tcPr>
            <w:tcW w:w="630" w:type="dxa"/>
            <w:vAlign w:val="center"/>
          </w:tcPr>
          <w:p>
            <w:pPr>
              <w:snapToGrid w:val="0"/>
              <w:jc w:val="center"/>
              <w:rPr>
                <w:rFonts w:hint="eastAsia" w:ascii="方正仿宋简体" w:eastAsia="方正仿宋简体"/>
                <w:sz w:val="24"/>
              </w:rPr>
            </w:pPr>
            <w:r>
              <w:rPr>
                <w:rFonts w:hint="eastAsia" w:ascii="方正仿宋简体" w:eastAsia="方正仿宋简体"/>
                <w:sz w:val="24"/>
              </w:rPr>
              <w:t>经 销 商</w:t>
            </w:r>
          </w:p>
        </w:tc>
        <w:tc>
          <w:tcPr>
            <w:tcW w:w="1038" w:type="dxa"/>
            <w:vAlign w:val="center"/>
          </w:tcPr>
          <w:p>
            <w:pPr>
              <w:snapToGrid w:val="0"/>
              <w:jc w:val="center"/>
              <w:rPr>
                <w:rFonts w:hint="eastAsia" w:ascii="方正仿宋简体" w:eastAsia="方正仿宋简体"/>
                <w:sz w:val="24"/>
              </w:rPr>
            </w:pPr>
            <w:r>
              <w:rPr>
                <w:rFonts w:hint="eastAsia" w:ascii="方正仿宋简体" w:eastAsia="方正仿宋简体"/>
                <w:sz w:val="24"/>
              </w:rPr>
              <w:t>购买数量（台）</w:t>
            </w:r>
          </w:p>
        </w:tc>
        <w:tc>
          <w:tcPr>
            <w:tcW w:w="960" w:type="dxa"/>
            <w:vAlign w:val="center"/>
          </w:tcPr>
          <w:p>
            <w:pPr>
              <w:snapToGrid w:val="0"/>
              <w:jc w:val="center"/>
              <w:rPr>
                <w:rFonts w:hint="eastAsia" w:ascii="方正仿宋简体" w:eastAsia="方正仿宋简体"/>
                <w:sz w:val="24"/>
              </w:rPr>
            </w:pPr>
            <w:r>
              <w:rPr>
                <w:rFonts w:hint="eastAsia" w:ascii="方正仿宋简体" w:eastAsia="方正仿宋简体"/>
                <w:sz w:val="24"/>
              </w:rPr>
              <w:t>单台销售价格（元）</w:t>
            </w:r>
          </w:p>
        </w:tc>
        <w:tc>
          <w:tcPr>
            <w:tcW w:w="960" w:type="dxa"/>
            <w:vAlign w:val="center"/>
          </w:tcPr>
          <w:p>
            <w:pPr>
              <w:snapToGrid w:val="0"/>
              <w:jc w:val="center"/>
              <w:rPr>
                <w:rFonts w:hint="eastAsia" w:ascii="方正仿宋简体" w:eastAsia="方正仿宋简体"/>
                <w:sz w:val="24"/>
              </w:rPr>
            </w:pPr>
            <w:r>
              <w:rPr>
                <w:rFonts w:hint="eastAsia" w:ascii="方正仿宋简体" w:eastAsia="方正仿宋简体"/>
                <w:sz w:val="24"/>
              </w:rPr>
              <w:t>单台补贴额（元）</w:t>
            </w:r>
          </w:p>
        </w:tc>
        <w:tc>
          <w:tcPr>
            <w:tcW w:w="954" w:type="dxa"/>
            <w:vAlign w:val="center"/>
          </w:tcPr>
          <w:p>
            <w:pPr>
              <w:snapToGrid w:val="0"/>
              <w:jc w:val="center"/>
              <w:rPr>
                <w:rFonts w:hint="eastAsia" w:ascii="方正仿宋简体" w:eastAsia="方正仿宋简体"/>
                <w:sz w:val="24"/>
              </w:rPr>
            </w:pPr>
            <w:r>
              <w:rPr>
                <w:rFonts w:hint="eastAsia" w:ascii="方正仿宋简体" w:eastAsia="方正仿宋简体"/>
                <w:sz w:val="24"/>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493" w:type="dxa"/>
          </w:tcPr>
          <w:p>
            <w:pPr>
              <w:snapToGrid w:val="0"/>
              <w:spacing w:line="333" w:lineRule="auto"/>
              <w:rPr>
                <w:rFonts w:hint="eastAsia" w:ascii="方正仿宋简体" w:eastAsia="方正仿宋简体"/>
                <w:sz w:val="28"/>
                <w:szCs w:val="28"/>
              </w:rPr>
            </w:pPr>
          </w:p>
        </w:tc>
        <w:tc>
          <w:tcPr>
            <w:tcW w:w="951" w:type="dxa"/>
          </w:tcPr>
          <w:p>
            <w:pPr>
              <w:snapToGrid w:val="0"/>
              <w:spacing w:line="333" w:lineRule="auto"/>
              <w:rPr>
                <w:rFonts w:hint="eastAsia" w:ascii="方正仿宋简体" w:eastAsia="方正仿宋简体"/>
                <w:sz w:val="28"/>
                <w:szCs w:val="28"/>
              </w:rPr>
            </w:pPr>
          </w:p>
        </w:tc>
        <w:tc>
          <w:tcPr>
            <w:tcW w:w="508" w:type="dxa"/>
          </w:tcPr>
          <w:p>
            <w:pPr>
              <w:snapToGrid w:val="0"/>
              <w:spacing w:line="333" w:lineRule="auto"/>
              <w:rPr>
                <w:rFonts w:hint="eastAsia" w:ascii="方正仿宋简体" w:eastAsia="方正仿宋简体"/>
                <w:sz w:val="28"/>
                <w:szCs w:val="28"/>
              </w:rPr>
            </w:pPr>
          </w:p>
        </w:tc>
        <w:tc>
          <w:tcPr>
            <w:tcW w:w="511" w:type="dxa"/>
          </w:tcPr>
          <w:p>
            <w:pPr>
              <w:snapToGrid w:val="0"/>
              <w:spacing w:line="333" w:lineRule="auto"/>
              <w:rPr>
                <w:rFonts w:hint="eastAsia" w:ascii="方正仿宋简体" w:eastAsia="方正仿宋简体"/>
                <w:sz w:val="28"/>
                <w:szCs w:val="28"/>
              </w:rPr>
            </w:pPr>
          </w:p>
        </w:tc>
        <w:tc>
          <w:tcPr>
            <w:tcW w:w="513" w:type="dxa"/>
          </w:tcPr>
          <w:p>
            <w:pPr>
              <w:snapToGrid w:val="0"/>
              <w:spacing w:line="333" w:lineRule="auto"/>
              <w:rPr>
                <w:rFonts w:hint="eastAsia" w:ascii="方正仿宋简体" w:eastAsia="方正仿宋简体"/>
                <w:sz w:val="28"/>
                <w:szCs w:val="28"/>
              </w:rPr>
            </w:pPr>
          </w:p>
        </w:tc>
        <w:tc>
          <w:tcPr>
            <w:tcW w:w="512" w:type="dxa"/>
          </w:tcPr>
          <w:p>
            <w:pPr>
              <w:snapToGrid w:val="0"/>
              <w:spacing w:line="333" w:lineRule="auto"/>
              <w:rPr>
                <w:rFonts w:hint="eastAsia" w:ascii="方正仿宋简体" w:eastAsia="方正仿宋简体"/>
                <w:sz w:val="28"/>
                <w:szCs w:val="28"/>
              </w:rPr>
            </w:pPr>
          </w:p>
        </w:tc>
        <w:tc>
          <w:tcPr>
            <w:tcW w:w="457" w:type="dxa"/>
          </w:tcPr>
          <w:p>
            <w:pPr>
              <w:snapToGrid w:val="0"/>
              <w:jc w:val="center"/>
              <w:rPr>
                <w:rFonts w:hint="eastAsia" w:ascii="方正仿宋简体" w:eastAsia="方正仿宋简体"/>
                <w:sz w:val="24"/>
              </w:rPr>
            </w:pPr>
          </w:p>
        </w:tc>
        <w:tc>
          <w:tcPr>
            <w:tcW w:w="573" w:type="dxa"/>
          </w:tcPr>
          <w:p>
            <w:pPr>
              <w:snapToGrid w:val="0"/>
              <w:spacing w:line="333" w:lineRule="auto"/>
              <w:rPr>
                <w:rFonts w:hint="eastAsia" w:ascii="方正仿宋简体" w:eastAsia="方正仿宋简体"/>
                <w:sz w:val="28"/>
                <w:szCs w:val="28"/>
              </w:rPr>
            </w:pPr>
          </w:p>
        </w:tc>
        <w:tc>
          <w:tcPr>
            <w:tcW w:w="630" w:type="dxa"/>
          </w:tcPr>
          <w:p>
            <w:pPr>
              <w:snapToGrid w:val="0"/>
              <w:spacing w:line="333" w:lineRule="auto"/>
              <w:rPr>
                <w:rFonts w:hint="eastAsia" w:ascii="方正仿宋简体" w:eastAsia="方正仿宋简体"/>
                <w:sz w:val="28"/>
                <w:szCs w:val="28"/>
              </w:rPr>
            </w:pPr>
          </w:p>
        </w:tc>
        <w:tc>
          <w:tcPr>
            <w:tcW w:w="1038"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54" w:type="dxa"/>
          </w:tcPr>
          <w:p>
            <w:pPr>
              <w:snapToGrid w:val="0"/>
              <w:spacing w:line="333" w:lineRule="auto"/>
              <w:rPr>
                <w:rFonts w:hint="eastAsia"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trPr>
        <w:tc>
          <w:tcPr>
            <w:tcW w:w="493" w:type="dxa"/>
          </w:tcPr>
          <w:p>
            <w:pPr>
              <w:snapToGrid w:val="0"/>
              <w:spacing w:line="333" w:lineRule="auto"/>
              <w:rPr>
                <w:rFonts w:hint="eastAsia" w:ascii="方正仿宋简体" w:eastAsia="方正仿宋简体"/>
                <w:sz w:val="28"/>
                <w:szCs w:val="28"/>
              </w:rPr>
            </w:pPr>
          </w:p>
        </w:tc>
        <w:tc>
          <w:tcPr>
            <w:tcW w:w="951" w:type="dxa"/>
          </w:tcPr>
          <w:p>
            <w:pPr>
              <w:snapToGrid w:val="0"/>
              <w:spacing w:line="333" w:lineRule="auto"/>
              <w:rPr>
                <w:rFonts w:hint="eastAsia" w:ascii="方正仿宋简体" w:eastAsia="方正仿宋简体"/>
                <w:sz w:val="28"/>
                <w:szCs w:val="28"/>
              </w:rPr>
            </w:pPr>
          </w:p>
        </w:tc>
        <w:tc>
          <w:tcPr>
            <w:tcW w:w="508" w:type="dxa"/>
          </w:tcPr>
          <w:p>
            <w:pPr>
              <w:snapToGrid w:val="0"/>
              <w:spacing w:line="333" w:lineRule="auto"/>
              <w:rPr>
                <w:rFonts w:hint="eastAsia" w:ascii="方正仿宋简体" w:eastAsia="方正仿宋简体"/>
                <w:sz w:val="28"/>
                <w:szCs w:val="28"/>
              </w:rPr>
            </w:pPr>
          </w:p>
        </w:tc>
        <w:tc>
          <w:tcPr>
            <w:tcW w:w="511" w:type="dxa"/>
          </w:tcPr>
          <w:p>
            <w:pPr>
              <w:snapToGrid w:val="0"/>
              <w:spacing w:line="333" w:lineRule="auto"/>
              <w:rPr>
                <w:rFonts w:hint="eastAsia" w:ascii="方正仿宋简体" w:eastAsia="方正仿宋简体"/>
                <w:sz w:val="28"/>
                <w:szCs w:val="28"/>
              </w:rPr>
            </w:pPr>
          </w:p>
        </w:tc>
        <w:tc>
          <w:tcPr>
            <w:tcW w:w="513" w:type="dxa"/>
          </w:tcPr>
          <w:p>
            <w:pPr>
              <w:snapToGrid w:val="0"/>
              <w:spacing w:line="333" w:lineRule="auto"/>
              <w:rPr>
                <w:rFonts w:hint="eastAsia" w:ascii="方正仿宋简体" w:eastAsia="方正仿宋简体"/>
                <w:sz w:val="28"/>
                <w:szCs w:val="28"/>
              </w:rPr>
            </w:pPr>
          </w:p>
        </w:tc>
        <w:tc>
          <w:tcPr>
            <w:tcW w:w="512" w:type="dxa"/>
          </w:tcPr>
          <w:p>
            <w:pPr>
              <w:snapToGrid w:val="0"/>
              <w:spacing w:line="333" w:lineRule="auto"/>
              <w:rPr>
                <w:rFonts w:hint="eastAsia" w:ascii="方正仿宋简体" w:eastAsia="方正仿宋简体"/>
                <w:sz w:val="28"/>
                <w:szCs w:val="28"/>
              </w:rPr>
            </w:pPr>
          </w:p>
        </w:tc>
        <w:tc>
          <w:tcPr>
            <w:tcW w:w="457" w:type="dxa"/>
          </w:tcPr>
          <w:p>
            <w:pPr>
              <w:snapToGrid w:val="0"/>
              <w:jc w:val="center"/>
              <w:rPr>
                <w:rFonts w:hint="eastAsia" w:ascii="方正仿宋简体" w:eastAsia="方正仿宋简体"/>
                <w:sz w:val="24"/>
              </w:rPr>
            </w:pPr>
          </w:p>
        </w:tc>
        <w:tc>
          <w:tcPr>
            <w:tcW w:w="573" w:type="dxa"/>
          </w:tcPr>
          <w:p>
            <w:pPr>
              <w:snapToGrid w:val="0"/>
              <w:spacing w:line="333" w:lineRule="auto"/>
              <w:rPr>
                <w:rFonts w:hint="eastAsia" w:ascii="方正仿宋简体" w:eastAsia="方正仿宋简体"/>
                <w:sz w:val="28"/>
                <w:szCs w:val="28"/>
              </w:rPr>
            </w:pPr>
          </w:p>
        </w:tc>
        <w:tc>
          <w:tcPr>
            <w:tcW w:w="630" w:type="dxa"/>
          </w:tcPr>
          <w:p>
            <w:pPr>
              <w:snapToGrid w:val="0"/>
              <w:spacing w:line="333" w:lineRule="auto"/>
              <w:rPr>
                <w:rFonts w:hint="eastAsia" w:ascii="方正仿宋简体" w:eastAsia="方正仿宋简体"/>
                <w:sz w:val="28"/>
                <w:szCs w:val="28"/>
              </w:rPr>
            </w:pPr>
          </w:p>
        </w:tc>
        <w:tc>
          <w:tcPr>
            <w:tcW w:w="1038"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54" w:type="dxa"/>
          </w:tcPr>
          <w:p>
            <w:pPr>
              <w:snapToGrid w:val="0"/>
              <w:spacing w:line="333" w:lineRule="auto"/>
              <w:rPr>
                <w:rFonts w:hint="eastAsia"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493" w:type="dxa"/>
          </w:tcPr>
          <w:p>
            <w:pPr>
              <w:snapToGrid w:val="0"/>
              <w:spacing w:line="333" w:lineRule="auto"/>
              <w:rPr>
                <w:rFonts w:hint="eastAsia" w:ascii="方正仿宋简体" w:eastAsia="方正仿宋简体"/>
                <w:sz w:val="28"/>
                <w:szCs w:val="28"/>
              </w:rPr>
            </w:pPr>
          </w:p>
        </w:tc>
        <w:tc>
          <w:tcPr>
            <w:tcW w:w="951" w:type="dxa"/>
          </w:tcPr>
          <w:p>
            <w:pPr>
              <w:snapToGrid w:val="0"/>
              <w:spacing w:line="333" w:lineRule="auto"/>
              <w:rPr>
                <w:rFonts w:hint="eastAsia" w:ascii="方正仿宋简体" w:eastAsia="方正仿宋简体"/>
                <w:sz w:val="28"/>
                <w:szCs w:val="28"/>
              </w:rPr>
            </w:pPr>
          </w:p>
        </w:tc>
        <w:tc>
          <w:tcPr>
            <w:tcW w:w="508" w:type="dxa"/>
          </w:tcPr>
          <w:p>
            <w:pPr>
              <w:snapToGrid w:val="0"/>
              <w:spacing w:line="333" w:lineRule="auto"/>
              <w:rPr>
                <w:rFonts w:hint="eastAsia" w:ascii="方正仿宋简体" w:eastAsia="方正仿宋简体"/>
                <w:sz w:val="28"/>
                <w:szCs w:val="28"/>
              </w:rPr>
            </w:pPr>
          </w:p>
        </w:tc>
        <w:tc>
          <w:tcPr>
            <w:tcW w:w="511" w:type="dxa"/>
          </w:tcPr>
          <w:p>
            <w:pPr>
              <w:snapToGrid w:val="0"/>
              <w:spacing w:line="333" w:lineRule="auto"/>
              <w:rPr>
                <w:rFonts w:hint="eastAsia" w:ascii="方正仿宋简体" w:eastAsia="方正仿宋简体"/>
                <w:sz w:val="28"/>
                <w:szCs w:val="28"/>
              </w:rPr>
            </w:pPr>
          </w:p>
        </w:tc>
        <w:tc>
          <w:tcPr>
            <w:tcW w:w="513" w:type="dxa"/>
          </w:tcPr>
          <w:p>
            <w:pPr>
              <w:snapToGrid w:val="0"/>
              <w:spacing w:line="333" w:lineRule="auto"/>
              <w:rPr>
                <w:rFonts w:hint="eastAsia" w:ascii="方正仿宋简体" w:eastAsia="方正仿宋简体"/>
                <w:sz w:val="28"/>
                <w:szCs w:val="28"/>
              </w:rPr>
            </w:pPr>
          </w:p>
        </w:tc>
        <w:tc>
          <w:tcPr>
            <w:tcW w:w="512" w:type="dxa"/>
          </w:tcPr>
          <w:p>
            <w:pPr>
              <w:snapToGrid w:val="0"/>
              <w:spacing w:line="333" w:lineRule="auto"/>
              <w:rPr>
                <w:rFonts w:hint="eastAsia" w:ascii="方正仿宋简体" w:eastAsia="方正仿宋简体"/>
                <w:sz w:val="28"/>
                <w:szCs w:val="28"/>
              </w:rPr>
            </w:pPr>
          </w:p>
        </w:tc>
        <w:tc>
          <w:tcPr>
            <w:tcW w:w="457" w:type="dxa"/>
          </w:tcPr>
          <w:p>
            <w:pPr>
              <w:snapToGrid w:val="0"/>
              <w:jc w:val="center"/>
              <w:rPr>
                <w:rFonts w:hint="eastAsia" w:ascii="方正仿宋简体" w:eastAsia="方正仿宋简体"/>
                <w:sz w:val="24"/>
              </w:rPr>
            </w:pPr>
          </w:p>
        </w:tc>
        <w:tc>
          <w:tcPr>
            <w:tcW w:w="573" w:type="dxa"/>
          </w:tcPr>
          <w:p>
            <w:pPr>
              <w:snapToGrid w:val="0"/>
              <w:spacing w:line="333" w:lineRule="auto"/>
              <w:rPr>
                <w:rFonts w:hint="eastAsia" w:ascii="方正仿宋简体" w:eastAsia="方正仿宋简体"/>
                <w:sz w:val="28"/>
                <w:szCs w:val="28"/>
              </w:rPr>
            </w:pPr>
          </w:p>
        </w:tc>
        <w:tc>
          <w:tcPr>
            <w:tcW w:w="630" w:type="dxa"/>
          </w:tcPr>
          <w:p>
            <w:pPr>
              <w:snapToGrid w:val="0"/>
              <w:spacing w:line="333" w:lineRule="auto"/>
              <w:rPr>
                <w:rFonts w:hint="eastAsia" w:ascii="方正仿宋简体" w:eastAsia="方正仿宋简体"/>
                <w:sz w:val="28"/>
                <w:szCs w:val="28"/>
              </w:rPr>
            </w:pPr>
          </w:p>
        </w:tc>
        <w:tc>
          <w:tcPr>
            <w:tcW w:w="1038"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54" w:type="dxa"/>
          </w:tcPr>
          <w:p>
            <w:pPr>
              <w:snapToGrid w:val="0"/>
              <w:spacing w:line="333" w:lineRule="auto"/>
              <w:rPr>
                <w:rFonts w:hint="eastAsia"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493" w:type="dxa"/>
          </w:tcPr>
          <w:p>
            <w:pPr>
              <w:snapToGrid w:val="0"/>
              <w:spacing w:line="333" w:lineRule="auto"/>
              <w:rPr>
                <w:rFonts w:hint="eastAsia" w:ascii="方正仿宋简体" w:eastAsia="方正仿宋简体"/>
                <w:sz w:val="28"/>
                <w:szCs w:val="28"/>
              </w:rPr>
            </w:pPr>
          </w:p>
        </w:tc>
        <w:tc>
          <w:tcPr>
            <w:tcW w:w="951" w:type="dxa"/>
          </w:tcPr>
          <w:p>
            <w:pPr>
              <w:snapToGrid w:val="0"/>
              <w:spacing w:line="333" w:lineRule="auto"/>
              <w:rPr>
                <w:rFonts w:hint="eastAsia" w:ascii="方正仿宋简体" w:eastAsia="方正仿宋简体"/>
                <w:sz w:val="28"/>
                <w:szCs w:val="28"/>
              </w:rPr>
            </w:pPr>
          </w:p>
        </w:tc>
        <w:tc>
          <w:tcPr>
            <w:tcW w:w="508" w:type="dxa"/>
          </w:tcPr>
          <w:p>
            <w:pPr>
              <w:snapToGrid w:val="0"/>
              <w:spacing w:line="333" w:lineRule="auto"/>
              <w:rPr>
                <w:rFonts w:hint="eastAsia" w:ascii="方正仿宋简体" w:eastAsia="方正仿宋简体"/>
                <w:sz w:val="28"/>
                <w:szCs w:val="28"/>
              </w:rPr>
            </w:pPr>
          </w:p>
        </w:tc>
        <w:tc>
          <w:tcPr>
            <w:tcW w:w="511" w:type="dxa"/>
          </w:tcPr>
          <w:p>
            <w:pPr>
              <w:snapToGrid w:val="0"/>
              <w:spacing w:line="333" w:lineRule="auto"/>
              <w:rPr>
                <w:rFonts w:hint="eastAsia" w:ascii="方正仿宋简体" w:eastAsia="方正仿宋简体"/>
                <w:sz w:val="28"/>
                <w:szCs w:val="28"/>
              </w:rPr>
            </w:pPr>
          </w:p>
        </w:tc>
        <w:tc>
          <w:tcPr>
            <w:tcW w:w="513" w:type="dxa"/>
          </w:tcPr>
          <w:p>
            <w:pPr>
              <w:snapToGrid w:val="0"/>
              <w:spacing w:line="333" w:lineRule="auto"/>
              <w:rPr>
                <w:rFonts w:hint="eastAsia" w:ascii="方正仿宋简体" w:eastAsia="方正仿宋简体"/>
                <w:sz w:val="28"/>
                <w:szCs w:val="28"/>
              </w:rPr>
            </w:pPr>
          </w:p>
        </w:tc>
        <w:tc>
          <w:tcPr>
            <w:tcW w:w="512" w:type="dxa"/>
          </w:tcPr>
          <w:p>
            <w:pPr>
              <w:snapToGrid w:val="0"/>
              <w:spacing w:line="333" w:lineRule="auto"/>
              <w:rPr>
                <w:rFonts w:hint="eastAsia" w:ascii="方正仿宋简体" w:eastAsia="方正仿宋简体"/>
                <w:sz w:val="28"/>
                <w:szCs w:val="28"/>
              </w:rPr>
            </w:pPr>
          </w:p>
        </w:tc>
        <w:tc>
          <w:tcPr>
            <w:tcW w:w="457" w:type="dxa"/>
          </w:tcPr>
          <w:p>
            <w:pPr>
              <w:snapToGrid w:val="0"/>
              <w:jc w:val="center"/>
              <w:rPr>
                <w:rFonts w:hint="eastAsia" w:ascii="方正仿宋简体" w:eastAsia="方正仿宋简体"/>
                <w:sz w:val="24"/>
              </w:rPr>
            </w:pPr>
          </w:p>
        </w:tc>
        <w:tc>
          <w:tcPr>
            <w:tcW w:w="573" w:type="dxa"/>
          </w:tcPr>
          <w:p>
            <w:pPr>
              <w:snapToGrid w:val="0"/>
              <w:spacing w:line="333" w:lineRule="auto"/>
              <w:rPr>
                <w:rFonts w:hint="eastAsia" w:ascii="方正仿宋简体" w:eastAsia="方正仿宋简体"/>
                <w:sz w:val="28"/>
                <w:szCs w:val="28"/>
              </w:rPr>
            </w:pPr>
          </w:p>
        </w:tc>
        <w:tc>
          <w:tcPr>
            <w:tcW w:w="630" w:type="dxa"/>
          </w:tcPr>
          <w:p>
            <w:pPr>
              <w:snapToGrid w:val="0"/>
              <w:spacing w:line="333" w:lineRule="auto"/>
              <w:rPr>
                <w:rFonts w:hint="eastAsia" w:ascii="方正仿宋简体" w:eastAsia="方正仿宋简体"/>
                <w:sz w:val="28"/>
                <w:szCs w:val="28"/>
              </w:rPr>
            </w:pPr>
          </w:p>
        </w:tc>
        <w:tc>
          <w:tcPr>
            <w:tcW w:w="1038"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60" w:type="dxa"/>
          </w:tcPr>
          <w:p>
            <w:pPr>
              <w:snapToGrid w:val="0"/>
              <w:spacing w:line="333" w:lineRule="auto"/>
              <w:rPr>
                <w:rFonts w:hint="eastAsia" w:ascii="方正仿宋简体" w:eastAsia="方正仿宋简体"/>
                <w:sz w:val="28"/>
                <w:szCs w:val="28"/>
              </w:rPr>
            </w:pPr>
          </w:p>
        </w:tc>
        <w:tc>
          <w:tcPr>
            <w:tcW w:w="954" w:type="dxa"/>
          </w:tcPr>
          <w:p>
            <w:pPr>
              <w:snapToGrid w:val="0"/>
              <w:spacing w:line="333" w:lineRule="auto"/>
              <w:rPr>
                <w:rFonts w:hint="eastAsia"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exact"/>
        </w:trPr>
        <w:tc>
          <w:tcPr>
            <w:tcW w:w="5148" w:type="dxa"/>
            <w:gridSpan w:val="9"/>
            <w:vAlign w:val="center"/>
          </w:tcPr>
          <w:p>
            <w:pPr>
              <w:snapToGrid w:val="0"/>
              <w:spacing w:line="333" w:lineRule="auto"/>
              <w:jc w:val="center"/>
              <w:rPr>
                <w:rFonts w:hint="eastAsia" w:ascii="方正仿宋简体" w:eastAsia="方正仿宋简体"/>
                <w:sz w:val="24"/>
              </w:rPr>
            </w:pPr>
          </w:p>
          <w:p>
            <w:pPr>
              <w:snapToGrid w:val="0"/>
              <w:spacing w:line="333" w:lineRule="auto"/>
              <w:jc w:val="center"/>
              <w:rPr>
                <w:rFonts w:hint="eastAsia" w:ascii="方正仿宋简体" w:eastAsia="方正仿宋简体"/>
                <w:sz w:val="24"/>
              </w:rPr>
            </w:pPr>
            <w:r>
              <w:rPr>
                <w:rFonts w:hint="eastAsia" w:ascii="方正仿宋简体" w:eastAsia="方正仿宋简体"/>
                <w:sz w:val="24"/>
              </w:rPr>
              <w:t>合计</w:t>
            </w:r>
          </w:p>
          <w:p>
            <w:pPr>
              <w:snapToGrid w:val="0"/>
              <w:spacing w:line="333" w:lineRule="auto"/>
              <w:jc w:val="center"/>
              <w:rPr>
                <w:rFonts w:hint="eastAsia" w:ascii="方正仿宋简体" w:eastAsia="方正仿宋简体"/>
                <w:sz w:val="28"/>
                <w:szCs w:val="28"/>
              </w:rPr>
            </w:pPr>
          </w:p>
          <w:p>
            <w:pPr>
              <w:snapToGrid w:val="0"/>
              <w:spacing w:line="333" w:lineRule="auto"/>
              <w:jc w:val="center"/>
              <w:rPr>
                <w:rFonts w:hint="eastAsia" w:ascii="方正仿宋简体" w:eastAsia="方正仿宋简体"/>
                <w:sz w:val="28"/>
                <w:szCs w:val="28"/>
              </w:rPr>
            </w:pPr>
          </w:p>
          <w:p>
            <w:pPr>
              <w:snapToGrid w:val="0"/>
              <w:spacing w:line="333" w:lineRule="auto"/>
              <w:jc w:val="center"/>
              <w:rPr>
                <w:rFonts w:hint="eastAsia" w:ascii="方正仿宋简体" w:eastAsia="方正仿宋简体"/>
                <w:sz w:val="28"/>
                <w:szCs w:val="28"/>
              </w:rPr>
            </w:pPr>
          </w:p>
          <w:p>
            <w:pPr>
              <w:snapToGrid w:val="0"/>
              <w:spacing w:line="333" w:lineRule="auto"/>
              <w:jc w:val="center"/>
              <w:rPr>
                <w:rFonts w:hint="eastAsia" w:ascii="方正仿宋简体" w:eastAsia="方正仿宋简体"/>
                <w:sz w:val="28"/>
                <w:szCs w:val="28"/>
              </w:rPr>
            </w:pPr>
          </w:p>
          <w:p>
            <w:pPr>
              <w:snapToGrid w:val="0"/>
              <w:spacing w:line="333" w:lineRule="auto"/>
              <w:jc w:val="center"/>
              <w:rPr>
                <w:rFonts w:hint="eastAsia" w:ascii="方正仿宋简体" w:eastAsia="方正仿宋简体"/>
                <w:sz w:val="28"/>
                <w:szCs w:val="28"/>
              </w:rPr>
            </w:pPr>
          </w:p>
          <w:p>
            <w:pPr>
              <w:snapToGrid w:val="0"/>
              <w:spacing w:line="333" w:lineRule="auto"/>
              <w:jc w:val="center"/>
              <w:rPr>
                <w:rFonts w:hint="eastAsia" w:ascii="方正仿宋简体" w:eastAsia="方正仿宋简体"/>
                <w:sz w:val="28"/>
                <w:szCs w:val="28"/>
              </w:rPr>
            </w:pPr>
          </w:p>
        </w:tc>
        <w:tc>
          <w:tcPr>
            <w:tcW w:w="1038" w:type="dxa"/>
          </w:tcPr>
          <w:p>
            <w:pPr>
              <w:snapToGrid w:val="0"/>
              <w:spacing w:line="333" w:lineRule="auto"/>
              <w:rPr>
                <w:rFonts w:hint="eastAsia" w:ascii="方正仿宋简体" w:eastAsia="方正仿宋简体"/>
                <w:sz w:val="28"/>
                <w:szCs w:val="28"/>
              </w:rPr>
            </w:pPr>
            <w:r>
              <w:rPr>
                <w:rFonts w:hint="eastAsia" w:ascii="方正仿宋简体" w:eastAsia="方正仿宋简体"/>
                <w:sz w:val="28"/>
                <w:szCs w:val="28"/>
              </w:rPr>
              <w:t xml:space="preserve">           </w:t>
            </w:r>
          </w:p>
        </w:tc>
        <w:tc>
          <w:tcPr>
            <w:tcW w:w="960" w:type="dxa"/>
          </w:tcPr>
          <w:p>
            <w:pPr>
              <w:snapToGrid w:val="0"/>
              <w:spacing w:line="333" w:lineRule="auto"/>
              <w:rPr>
                <w:rFonts w:hint="eastAsia" w:ascii="方正仿宋简体" w:eastAsia="方正仿宋简体"/>
                <w:sz w:val="28"/>
                <w:szCs w:val="28"/>
              </w:rPr>
            </w:pPr>
            <w:r>
              <w:rPr>
                <w:rFonts w:hint="eastAsia" w:ascii="方正仿宋简体" w:eastAsia="方正仿宋简体"/>
                <w:sz w:val="28"/>
                <w:szCs w:val="28"/>
              </w:rPr>
              <w:t xml:space="preserve">           </w:t>
            </w:r>
          </w:p>
        </w:tc>
        <w:tc>
          <w:tcPr>
            <w:tcW w:w="960" w:type="dxa"/>
          </w:tcPr>
          <w:p>
            <w:pPr>
              <w:snapToGrid w:val="0"/>
              <w:spacing w:line="333" w:lineRule="auto"/>
              <w:rPr>
                <w:rFonts w:hint="eastAsia" w:ascii="方正仿宋简体" w:eastAsia="方正仿宋简体"/>
                <w:sz w:val="28"/>
                <w:szCs w:val="28"/>
              </w:rPr>
            </w:pPr>
            <w:r>
              <w:rPr>
                <w:rFonts w:hint="eastAsia" w:ascii="方正仿宋简体" w:eastAsia="方正仿宋简体"/>
                <w:sz w:val="28"/>
                <w:szCs w:val="28"/>
              </w:rPr>
              <w:t xml:space="preserve">          </w:t>
            </w:r>
          </w:p>
        </w:tc>
        <w:tc>
          <w:tcPr>
            <w:tcW w:w="954" w:type="dxa"/>
          </w:tcPr>
          <w:p>
            <w:pPr>
              <w:snapToGrid w:val="0"/>
              <w:spacing w:line="333" w:lineRule="auto"/>
              <w:rPr>
                <w:rFonts w:hint="eastAsia" w:ascii="方正仿宋简体" w:eastAsia="方正仿宋简体"/>
                <w:sz w:val="28"/>
                <w:szCs w:val="28"/>
              </w:rPr>
            </w:pPr>
          </w:p>
        </w:tc>
      </w:tr>
    </w:tbl>
    <w:p>
      <w:pPr>
        <w:spacing w:line="520" w:lineRule="exact"/>
        <w:jc w:val="left"/>
        <w:rPr>
          <w:rFonts w:ascii="方正仿宋简体" w:hAnsi="黑体" w:eastAsia="方正仿宋简体"/>
          <w:sz w:val="32"/>
          <w:szCs w:val="32"/>
        </w:rPr>
      </w:pPr>
      <w:r>
        <w:rPr>
          <w:rFonts w:hint="eastAsia" w:ascii="方正仿宋简体" w:hAnsi="黑体" w:eastAsia="方正仿宋简体"/>
          <w:sz w:val="32"/>
          <w:szCs w:val="32"/>
        </w:rPr>
        <w:t>附件2：</w:t>
      </w:r>
    </w:p>
    <w:p>
      <w:pPr>
        <w:pStyle w:val="6"/>
        <w:widowControl w:val="0"/>
        <w:spacing w:before="0" w:beforeAutospacing="0" w:after="0" w:afterAutospacing="0" w:line="560" w:lineRule="exact"/>
        <w:jc w:val="center"/>
        <w:rPr>
          <w:rFonts w:hint="eastAsia" w:ascii="仿宋_GB2312" w:hAnsi="仿宋_GB2312" w:eastAsia="仿宋_GB2312" w:cs="仿宋_GB2312"/>
          <w:bCs/>
          <w:kern w:val="2"/>
          <w:sz w:val="32"/>
          <w:szCs w:val="32"/>
        </w:rPr>
      </w:pPr>
    </w:p>
    <w:p>
      <w:pPr>
        <w:pStyle w:val="6"/>
        <w:widowControl w:val="0"/>
        <w:spacing w:before="0" w:beforeAutospacing="0" w:after="0" w:afterAutospacing="0" w:line="56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哈密市伊州区20</w:t>
      </w:r>
      <w:r>
        <w:rPr>
          <w:rFonts w:hint="eastAsia" w:ascii="方正小标宋简体" w:eastAsia="方正小标宋简体" w:cs="仿宋_GB2312"/>
          <w:sz w:val="44"/>
          <w:szCs w:val="44"/>
          <w:lang w:val="en-US" w:eastAsia="zh-CN"/>
        </w:rPr>
        <w:t>20</w:t>
      </w:r>
      <w:r>
        <w:rPr>
          <w:rFonts w:hint="eastAsia" w:ascii="方正小标宋简体" w:eastAsia="方正小标宋简体" w:cs="仿宋_GB2312"/>
          <w:sz w:val="44"/>
          <w:szCs w:val="44"/>
        </w:rPr>
        <w:t>年度地方财政资金</w:t>
      </w:r>
    </w:p>
    <w:p>
      <w:pPr>
        <w:pStyle w:val="6"/>
        <w:widowControl w:val="0"/>
        <w:spacing w:before="0" w:beforeAutospacing="0" w:after="0" w:afterAutospacing="0" w:line="560" w:lineRule="exact"/>
        <w:jc w:val="center"/>
        <w:rPr>
          <w:rFonts w:hint="eastAsia" w:ascii="方正小标宋简体" w:eastAsia="方正小标宋简体" w:cs="仿宋_GB2312"/>
          <w:sz w:val="44"/>
          <w:szCs w:val="44"/>
        </w:rPr>
      </w:pPr>
      <w:r>
        <w:rPr>
          <w:rFonts w:hint="eastAsia" w:ascii="方正小标宋简体" w:eastAsia="方正小标宋简体" w:cs="仿宋_GB2312"/>
          <w:sz w:val="44"/>
          <w:szCs w:val="44"/>
        </w:rPr>
        <w:t>农机购置补贴实施方案</w:t>
      </w:r>
    </w:p>
    <w:p>
      <w:pPr>
        <w:pStyle w:val="6"/>
        <w:widowControl w:val="0"/>
        <w:spacing w:before="0" w:beforeAutospacing="0" w:after="0" w:afterAutospacing="0" w:line="560" w:lineRule="exact"/>
        <w:ind w:firstLine="704" w:firstLineChars="220"/>
        <w:jc w:val="both"/>
        <w:rPr>
          <w:rFonts w:hint="eastAsia" w:ascii="方正黑体简体" w:eastAsia="方正黑体简体" w:cs="仿宋_GB2312"/>
          <w:sz w:val="32"/>
          <w:szCs w:val="32"/>
        </w:rPr>
      </w:pP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为加快伊州区农机装备发展，充分发挥地方财政农机补贴资金的引导作用，认真做好20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年农业机械购置补贴实施工作，根据</w:t>
      </w:r>
      <w:r>
        <w:rPr>
          <w:rFonts w:hint="eastAsia" w:ascii="仿宋_GB2312" w:hAnsi="仿宋_GB2312" w:eastAsia="仿宋_GB2312" w:cs="仿宋_GB2312"/>
          <w:bCs/>
          <w:sz w:val="32"/>
          <w:szCs w:val="32"/>
        </w:rPr>
        <w:t>《关于印发哈密市20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年农业机械购置补贴实施方案的通知》（哈市农发〔20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号）</w:t>
      </w:r>
      <w:r>
        <w:rPr>
          <w:rFonts w:hint="eastAsia" w:ascii="仿宋_GB2312" w:hAnsi="仿宋_GB2312" w:eastAsia="仿宋_GB2312" w:cs="仿宋_GB2312"/>
          <w:kern w:val="0"/>
          <w:sz w:val="32"/>
          <w:szCs w:val="32"/>
        </w:rPr>
        <w:t>和《关于印发</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年哈密市财政农机购置累加补贴资金分配计划、补贴机具、补贴标准〉的通知》(哈市农发〔20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0号)要求，结合伊州区农业产业和农机化发展实际，制定此方案。</w:t>
      </w:r>
    </w:p>
    <w:p>
      <w:pPr>
        <w:spacing w:line="560" w:lineRule="exact"/>
        <w:ind w:firstLine="640" w:firstLineChars="200"/>
        <w:rPr>
          <w:rFonts w:hint="eastAsia" w:ascii="黑体" w:hAnsi="黑体" w:eastAsia="黑体" w:cs="黑体"/>
          <w:color w:val="555555"/>
          <w:sz w:val="32"/>
          <w:szCs w:val="32"/>
        </w:rPr>
      </w:pPr>
      <w:r>
        <w:rPr>
          <w:rFonts w:hint="eastAsia" w:ascii="黑体" w:hAnsi="黑体" w:eastAsia="黑体" w:cs="黑体"/>
          <w:kern w:val="0"/>
          <w:sz w:val="32"/>
          <w:szCs w:val="32"/>
        </w:rPr>
        <w:t>一、地方财政补贴资金安排</w:t>
      </w:r>
    </w:p>
    <w:p>
      <w:pPr>
        <w:pStyle w:val="5"/>
        <w:widowControl w:val="0"/>
        <w:ind w:firstLine="640" w:firstLineChars="200"/>
        <w:rPr>
          <w:rFonts w:hint="eastAsia" w:hAnsi="仿宋_GB2312" w:cs="仿宋_GB2312"/>
          <w:bCs/>
          <w:kern w:val="2"/>
          <w:szCs w:val="32"/>
        </w:rPr>
      </w:pPr>
      <w:r>
        <w:rPr>
          <w:rFonts w:hint="eastAsia" w:hAnsi="仿宋_GB2312" w:cs="仿宋_GB2312"/>
          <w:bCs/>
          <w:kern w:val="2"/>
          <w:szCs w:val="32"/>
        </w:rPr>
        <w:t>1.哈密市财政农机购置累加补贴资金：20</w:t>
      </w:r>
      <w:r>
        <w:rPr>
          <w:rFonts w:hint="eastAsia" w:hAnsi="仿宋_GB2312" w:cs="仿宋_GB2312"/>
          <w:bCs/>
          <w:kern w:val="2"/>
          <w:szCs w:val="32"/>
          <w:lang w:val="en-US" w:eastAsia="zh-CN"/>
        </w:rPr>
        <w:t>20</w:t>
      </w:r>
      <w:r>
        <w:rPr>
          <w:rFonts w:hint="eastAsia" w:hAnsi="仿宋_GB2312" w:cs="仿宋_GB2312"/>
          <w:bCs/>
          <w:kern w:val="2"/>
          <w:szCs w:val="32"/>
        </w:rPr>
        <w:t>年哈密市财政安排伊州区农机购置累加补贴资金1</w:t>
      </w:r>
      <w:r>
        <w:rPr>
          <w:rFonts w:hint="eastAsia" w:hAnsi="仿宋_GB2312" w:cs="仿宋_GB2312"/>
          <w:bCs/>
          <w:kern w:val="2"/>
          <w:szCs w:val="32"/>
          <w:lang w:val="en-US" w:eastAsia="zh-CN"/>
        </w:rPr>
        <w:t>20</w:t>
      </w:r>
      <w:r>
        <w:rPr>
          <w:rFonts w:hint="eastAsia" w:hAnsi="仿宋_GB2312" w:cs="仿宋_GB2312"/>
          <w:bCs/>
          <w:kern w:val="2"/>
          <w:szCs w:val="32"/>
        </w:rPr>
        <w:t>万元。</w:t>
      </w:r>
    </w:p>
    <w:p>
      <w:pPr>
        <w:pStyle w:val="5"/>
        <w:widowControl w:val="0"/>
        <w:ind w:firstLine="640" w:firstLineChars="200"/>
        <w:rPr>
          <w:rFonts w:hint="eastAsia" w:hAnsi="仿宋_GB2312" w:cs="仿宋_GB2312"/>
          <w:bCs/>
          <w:kern w:val="2"/>
          <w:szCs w:val="32"/>
        </w:rPr>
      </w:pPr>
      <w:r>
        <w:rPr>
          <w:rFonts w:hint="eastAsia" w:hAnsi="仿宋_GB2312" w:cs="仿宋_GB2312"/>
          <w:bCs/>
          <w:kern w:val="2"/>
          <w:szCs w:val="32"/>
        </w:rPr>
        <w:t>2.区财政农机购置累加补贴资金：按照市、区财政补贴资金不少于1:1的比例要求，区财政安排20</w:t>
      </w:r>
      <w:r>
        <w:rPr>
          <w:rFonts w:hint="eastAsia" w:hAnsi="仿宋_GB2312" w:cs="仿宋_GB2312"/>
          <w:bCs/>
          <w:kern w:val="2"/>
          <w:szCs w:val="32"/>
          <w:lang w:val="en-US" w:eastAsia="zh-CN"/>
        </w:rPr>
        <w:t>20</w:t>
      </w:r>
      <w:r>
        <w:rPr>
          <w:rFonts w:hint="eastAsia" w:hAnsi="仿宋_GB2312" w:cs="仿宋_GB2312"/>
          <w:bCs/>
          <w:kern w:val="2"/>
          <w:szCs w:val="32"/>
        </w:rPr>
        <w:t>年农机购置补贴地方财政配套资金为</w:t>
      </w:r>
      <w:r>
        <w:rPr>
          <w:rFonts w:hint="eastAsia" w:hAnsi="仿宋_GB2312" w:cs="仿宋_GB2312"/>
          <w:bCs/>
          <w:kern w:val="2"/>
          <w:szCs w:val="32"/>
          <w:lang w:val="en-US" w:eastAsia="zh-CN"/>
        </w:rPr>
        <w:t>14</w:t>
      </w:r>
      <w:r>
        <w:rPr>
          <w:rFonts w:hint="eastAsia" w:hAnsi="仿宋_GB2312" w:cs="仿宋_GB2312"/>
          <w:bCs/>
          <w:kern w:val="2"/>
          <w:szCs w:val="32"/>
        </w:rPr>
        <w:t>0万元，其中：区财政农机购置累加补贴资金1</w:t>
      </w:r>
      <w:r>
        <w:rPr>
          <w:rFonts w:hint="eastAsia" w:hAnsi="仿宋_GB2312" w:cs="仿宋_GB2312"/>
          <w:bCs/>
          <w:kern w:val="2"/>
          <w:szCs w:val="32"/>
          <w:lang w:val="en-US" w:eastAsia="zh-CN"/>
        </w:rPr>
        <w:t>2</w:t>
      </w:r>
      <w:r>
        <w:rPr>
          <w:rFonts w:hint="eastAsia" w:hAnsi="仿宋_GB2312" w:cs="仿宋_GB2312"/>
          <w:bCs/>
          <w:kern w:val="2"/>
          <w:szCs w:val="32"/>
        </w:rPr>
        <w:t>0万元，全区执行农机购置补贴专项工作经费20万元（用于各乡镇及农机主管部门开展补贴工作经费、补贴宣传培训、机具核实、办公设备购置、车辆油料费用、人员补助费用等开支）。</w:t>
      </w:r>
    </w:p>
    <w:p>
      <w:pPr>
        <w:pStyle w:val="5"/>
        <w:widowControl w:val="0"/>
        <w:ind w:firstLine="640" w:firstLineChars="200"/>
        <w:rPr>
          <w:rFonts w:hint="eastAsia" w:ascii="黑体" w:hAnsi="黑体" w:eastAsia="黑体" w:cs="黑体"/>
          <w:szCs w:val="32"/>
        </w:rPr>
      </w:pPr>
      <w:r>
        <w:rPr>
          <w:rFonts w:hint="eastAsia" w:ascii="黑体" w:hAnsi="黑体" w:eastAsia="黑体" w:cs="黑体"/>
          <w:szCs w:val="32"/>
        </w:rPr>
        <w:t>二、补贴机具范围</w:t>
      </w:r>
    </w:p>
    <w:p>
      <w:pPr>
        <w:pStyle w:val="5"/>
        <w:widowControl w:val="0"/>
        <w:ind w:firstLine="640" w:firstLineChars="200"/>
        <w:rPr>
          <w:rFonts w:hint="eastAsia" w:hAnsi="仿宋_GB2312" w:cs="仿宋_GB2312"/>
          <w:bCs/>
          <w:kern w:val="2"/>
          <w:szCs w:val="32"/>
        </w:rPr>
      </w:pPr>
      <w:r>
        <w:rPr>
          <w:rFonts w:hint="eastAsia" w:hAnsi="仿宋_GB2312" w:cs="仿宋_GB2312"/>
          <w:bCs/>
          <w:kern w:val="2"/>
          <w:szCs w:val="32"/>
        </w:rPr>
        <w:t>根据市财政累加补贴机具种类范围，结合本地缩小地方补贴机具范围、减少补贴品目、突出补贴重点的要求，确定伊州区20</w:t>
      </w:r>
      <w:r>
        <w:rPr>
          <w:rFonts w:hint="eastAsia" w:hAnsi="仿宋_GB2312" w:cs="仿宋_GB2312"/>
          <w:bCs/>
          <w:kern w:val="2"/>
          <w:szCs w:val="32"/>
          <w:lang w:val="en-US" w:eastAsia="zh-CN"/>
        </w:rPr>
        <w:t>20</w:t>
      </w:r>
      <w:r>
        <w:rPr>
          <w:rFonts w:hint="eastAsia" w:hAnsi="仿宋_GB2312" w:cs="仿宋_GB2312"/>
          <w:bCs/>
          <w:kern w:val="2"/>
          <w:szCs w:val="32"/>
        </w:rPr>
        <w:t>年度市、区财政累加补贴资金重点补贴残膜回收机、</w:t>
      </w:r>
      <w:r>
        <w:rPr>
          <w:rFonts w:hint="eastAsia" w:hAnsi="仿宋_GB2312" w:cs="仿宋_GB2312"/>
          <w:bCs/>
          <w:kern w:val="2"/>
          <w:szCs w:val="32"/>
          <w:lang w:eastAsia="zh-CN"/>
        </w:rPr>
        <w:t>特色林果业自走式红枣捡拾机</w:t>
      </w:r>
      <w:r>
        <w:rPr>
          <w:rFonts w:hint="eastAsia" w:hAnsi="仿宋_GB2312" w:cs="仿宋_GB2312"/>
          <w:bCs/>
          <w:kern w:val="2"/>
          <w:szCs w:val="32"/>
        </w:rPr>
        <w:t>、畜牧业等机具和设备。伊州区地方财政农机购置累加补贴机具种类范围是从哈密市地方财政补贴机具种类范围中选取</w:t>
      </w:r>
      <w:r>
        <w:rPr>
          <w:rFonts w:hint="eastAsia" w:hAnsi="仿宋_GB2312" w:cs="仿宋_GB2312"/>
          <w:bCs/>
          <w:kern w:val="2"/>
          <w:szCs w:val="32"/>
          <w:lang w:val="en-US" w:eastAsia="zh-CN"/>
        </w:rPr>
        <w:t>13</w:t>
      </w:r>
      <w:r>
        <w:rPr>
          <w:rFonts w:hint="eastAsia" w:hAnsi="仿宋_GB2312" w:cs="仿宋_GB2312"/>
          <w:bCs/>
          <w:kern w:val="2"/>
          <w:szCs w:val="32"/>
        </w:rPr>
        <w:t>个品目机具（详见表</w:t>
      </w:r>
      <w:r>
        <w:rPr>
          <w:rFonts w:hint="eastAsia" w:hAnsi="仿宋_GB2312" w:cs="仿宋_GB2312"/>
          <w:bCs/>
          <w:kern w:val="2"/>
          <w:szCs w:val="32"/>
          <w:lang w:val="en-US" w:eastAsia="zh-CN"/>
        </w:rPr>
        <w:t>1</w:t>
      </w:r>
      <w:r>
        <w:rPr>
          <w:rFonts w:hint="eastAsia" w:hAnsi="仿宋_GB2312" w:cs="仿宋_GB2312"/>
          <w:bCs/>
          <w:kern w:val="2"/>
          <w:szCs w:val="32"/>
        </w:rPr>
        <w:t>）。凡符合条件的当地补贴对象购买列入市、区财政累加补贴机具种类范围中的机具，在享受国补资金的基础上，可享受市、区财政累加补贴的优惠政策。市、区财政累加补贴机具产品资质原则上应与中央财政补贴机具资质一致。凡购买符合产业结构调整、发展急需，但不具备国家补贴资质的机具，经上报市农业农村局审核同意，在参照同类型、同档次国家补贴产品补贴标准的基础上，执行地方补贴。</w:t>
      </w:r>
    </w:p>
    <w:p>
      <w:pPr>
        <w:pStyle w:val="5"/>
        <w:widowControl w:val="0"/>
        <w:ind w:firstLine="640" w:firstLineChars="200"/>
        <w:rPr>
          <w:rFonts w:hint="eastAsia" w:ascii="黑体" w:hAnsi="黑体" w:eastAsia="黑体" w:cs="黑体"/>
          <w:szCs w:val="32"/>
        </w:rPr>
      </w:pPr>
      <w:r>
        <w:rPr>
          <w:rFonts w:hint="eastAsia" w:ascii="黑体" w:hAnsi="黑体" w:eastAsia="黑体" w:cs="黑体"/>
          <w:szCs w:val="32"/>
        </w:rPr>
        <w:t>三、补贴标准</w:t>
      </w:r>
    </w:p>
    <w:p>
      <w:pPr>
        <w:pStyle w:val="5"/>
        <w:widowControl w:val="0"/>
        <w:ind w:firstLine="640" w:firstLineChars="200"/>
        <w:rPr>
          <w:rFonts w:hint="eastAsia" w:hAnsi="仿宋_GB2312" w:cs="仿宋_GB2312"/>
          <w:bCs/>
          <w:kern w:val="2"/>
          <w:szCs w:val="32"/>
        </w:rPr>
      </w:pPr>
      <w:r>
        <w:rPr>
          <w:rFonts w:hint="eastAsia" w:hAnsi="仿宋_GB2312" w:cs="仿宋_GB2312"/>
          <w:bCs/>
          <w:kern w:val="2"/>
          <w:szCs w:val="32"/>
        </w:rPr>
        <w:t>1.市财政资金补贴标准：市财政对确定的累加补贴机具补贴国补标准的20%；604—1004型大棚王拖拉机每台补贴国补标准的20%；残膜回收机（工作幅宽≥1.8m，带秸秆粉碎功能）每台补贴</w:t>
      </w:r>
      <w:r>
        <w:rPr>
          <w:rFonts w:hint="eastAsia" w:hAnsi="仿宋_GB2312" w:cs="仿宋_GB2312"/>
          <w:bCs/>
          <w:kern w:val="2"/>
          <w:szCs w:val="32"/>
          <w:lang w:eastAsia="zh-CN"/>
        </w:rPr>
        <w:t>国补标准的</w:t>
      </w:r>
      <w:r>
        <w:rPr>
          <w:rFonts w:hint="eastAsia" w:hAnsi="仿宋_GB2312" w:cs="仿宋_GB2312"/>
          <w:bCs/>
          <w:kern w:val="2"/>
          <w:szCs w:val="32"/>
          <w:lang w:val="en-US" w:eastAsia="zh-CN"/>
        </w:rPr>
        <w:t>30%；辣椒收获机、自走乘坐式果实捡拾机每台补贴国补标准的50%</w:t>
      </w:r>
      <w:r>
        <w:rPr>
          <w:rFonts w:hint="eastAsia" w:hAnsi="仿宋_GB2312" w:cs="仿宋_GB2312"/>
          <w:bCs/>
          <w:kern w:val="2"/>
          <w:szCs w:val="32"/>
        </w:rPr>
        <w:t>。</w:t>
      </w:r>
    </w:p>
    <w:p>
      <w:pPr>
        <w:pStyle w:val="5"/>
        <w:widowControl w:val="0"/>
        <w:ind w:firstLine="640" w:firstLineChars="200"/>
        <w:rPr>
          <w:rFonts w:hint="eastAsia" w:hAnsi="仿宋_GB2312" w:cs="仿宋_GB2312"/>
          <w:bCs/>
          <w:kern w:val="2"/>
          <w:szCs w:val="32"/>
        </w:rPr>
      </w:pPr>
      <w:r>
        <w:rPr>
          <w:rFonts w:hint="eastAsia" w:hAnsi="仿宋_GB2312" w:cs="仿宋_GB2312"/>
          <w:bCs/>
          <w:kern w:val="2"/>
          <w:szCs w:val="32"/>
        </w:rPr>
        <w:t>2.区财政资金补贴标准：区级确定的累加补贴机具且在市级地方累加补贴机具品目内的机具补贴额不低于国补标准的20%；604—1004型大棚王拖拉机每台补贴国补标准的20%；残膜回收机（工作幅宽≥1.8m，带秸秆粉碎功能）每台补贴</w:t>
      </w:r>
      <w:r>
        <w:rPr>
          <w:rFonts w:hint="eastAsia" w:hAnsi="仿宋_GB2312" w:cs="仿宋_GB2312"/>
          <w:bCs/>
          <w:kern w:val="2"/>
          <w:szCs w:val="32"/>
          <w:lang w:val="en-US" w:eastAsia="zh-CN"/>
        </w:rPr>
        <w:t>1.22万元</w:t>
      </w:r>
      <w:r>
        <w:rPr>
          <w:rFonts w:hint="eastAsia" w:hAnsi="仿宋_GB2312" w:cs="仿宋_GB2312"/>
          <w:bCs/>
          <w:kern w:val="2"/>
          <w:szCs w:val="32"/>
        </w:rPr>
        <w:t>；</w:t>
      </w:r>
      <w:r>
        <w:rPr>
          <w:rFonts w:hint="eastAsia" w:hAnsi="仿宋_GB2312" w:cs="仿宋_GB2312"/>
          <w:bCs/>
          <w:kern w:val="2"/>
          <w:szCs w:val="32"/>
          <w:lang w:val="en-US" w:eastAsia="zh-CN"/>
        </w:rPr>
        <w:t>辣椒收获机、自走乘坐式果实捡拾机每台补贴0.5万元</w:t>
      </w:r>
      <w:r>
        <w:rPr>
          <w:rFonts w:hint="eastAsia" w:hAnsi="仿宋_GB2312" w:cs="仿宋_GB2312"/>
          <w:bCs/>
          <w:kern w:val="2"/>
          <w:szCs w:val="32"/>
        </w:rPr>
        <w:t>。</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四、补贴对象</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区财政农机购置累加补贴资金的补贴对象为直接从事农业生产的，具有伊州区本地农业户籍个人或在伊州区范围内登记注册的直接从事农林牧渔业生产的农业生产经营服务组织。由于地方财政累加补贴资金有限，为防止补贴资金透支，地方财政累加补贴资金不实行敞开补贴，实行先申报确认资格、后购买、再补贴的程序。地方财政累加补贴资金优先向农机专业合作社倾斜，向具备较大作业面积农机大户倾斜，向报废更新农机用户倾斜。补贴对象的认定，参照《伊州区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年度中央财政资金农机购置补贴实施方案》的认定方法。</w:t>
      </w:r>
    </w:p>
    <w:p>
      <w:p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五、补贴流程</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1.申请人在乡（镇）、街道查看所需要购买机具机型及分档，在区农业农村局确认补贴资格后领取市、区农机购置累加补贴资金确认书。</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2.申请人携带身份证及指标确认书，购买补贴产品，由经销商开具相关发票。</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申请人需在指标确认30日内携带身份证、购机发票、户口本、累加补贴指标确认书、银行卡，到所在乡（镇）、街道办理录入、核实农机购置补贴手续。申请人如购买机具后未及时办理补贴资金申请，视为自动放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4.乡（镇）、街道操作人员根据“见人、见机、见票”的原则，对申请人所购机具进行审核，审核无误后录入系统提交区农业农村局进行审核，并在乡（镇）、街道进行不少于7日的公示。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由农业农村局负责监管督促各乡镇将享受农机购置补贴的农户信息录入到“一卡通”系统，并对已录入系统的信息进行审核汇总上报区财政局，财</w:t>
      </w:r>
      <w:r>
        <w:rPr>
          <w:rFonts w:hint="eastAsia" w:ascii="仿宋_GB2312" w:hAnsi="仿宋_GB2312" w:eastAsia="仿宋_GB2312" w:cs="仿宋_GB2312"/>
          <w:kern w:val="0"/>
          <w:sz w:val="32"/>
          <w:szCs w:val="32"/>
        </w:rPr>
        <w:t>政局负责对已录入“一卡通”系统的信息进行审核比对，确认最终享受补贴农户名单，农业农村局通过国库集中支付方式将最终确认的补贴资金拨入财政代发户，最终由银行将享受补贴资金发放至农户卡中。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简体" w:eastAsia="方正仿宋简体" w:cs="仿宋_GB2312"/>
          <w:bCs/>
          <w:sz w:val="32"/>
          <w:szCs w:val="32"/>
        </w:rPr>
      </w:pPr>
      <w:r>
        <w:rPr>
          <w:rFonts w:hint="eastAsia" w:ascii="仿宋_GB2312" w:hAnsi="仿宋_GB2312" w:eastAsia="仿宋_GB2312" w:cs="仿宋_GB2312"/>
          <w:bCs/>
          <w:sz w:val="32"/>
          <w:szCs w:val="32"/>
        </w:rPr>
        <w:t>6.市、区财政农机购置累加补贴资金参照国补资金执行要求和兑付时间进度实施，将国补资金、市、区财政累加补贴资金一并补贴到户，严禁违规操作。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六、补贴要求</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kern w:val="0"/>
          <w:sz w:val="32"/>
          <w:szCs w:val="32"/>
        </w:rPr>
        <w:t>（一）加强领导，高度重视。</w:t>
      </w:r>
      <w:r>
        <w:rPr>
          <w:rFonts w:hint="eastAsia" w:ascii="仿宋_GB2312" w:hAnsi="仿宋_GB2312" w:eastAsia="仿宋_GB2312" w:cs="仿宋_GB2312"/>
          <w:bCs/>
          <w:sz w:val="32"/>
          <w:szCs w:val="32"/>
        </w:rPr>
        <w:t>各级农机、财政管理部门及乡（镇）、街道办事处要高度重视地方农机补贴工作，办理购置补贴的工作人员要具有高度的责任心，确保最大限度发挥政策效应，促进我区农业机械化全程全面高质高效发展。</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kern w:val="0"/>
          <w:sz w:val="32"/>
          <w:szCs w:val="32"/>
        </w:rPr>
        <w:t>（二）公开信息，接受监督</w:t>
      </w:r>
      <w:r>
        <w:rPr>
          <w:rFonts w:hint="eastAsia" w:ascii="仿宋_GB2312" w:hAnsi="仿宋_GB2312" w:eastAsia="仿宋_GB2312" w:cs="仿宋_GB2312"/>
          <w:bCs/>
          <w:sz w:val="32"/>
          <w:szCs w:val="32"/>
        </w:rPr>
        <w:t>。各级农机补贴管理部门，要规范操作，严格把关，把地方累加补贴政策、操作程序、补贴对象、补贴金额、执行进度随时进行公布，接受群众和社会监督。</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kern w:val="0"/>
          <w:sz w:val="32"/>
          <w:szCs w:val="32"/>
        </w:rPr>
        <w:t>（三）严格审核，依规补贴。</w:t>
      </w:r>
      <w:r>
        <w:rPr>
          <w:rFonts w:hint="eastAsia" w:ascii="仿宋_GB2312" w:hAnsi="仿宋_GB2312" w:eastAsia="仿宋_GB2312" w:cs="仿宋_GB2312"/>
          <w:bCs/>
          <w:kern w:val="0"/>
          <w:sz w:val="32"/>
          <w:szCs w:val="32"/>
        </w:rPr>
        <w:t>各乡（镇）、街道办事处负责农机购置补贴机具核实工作。对重点机具的核验要做到“见人、见机、见票”；</w:t>
      </w:r>
      <w:r>
        <w:rPr>
          <w:rFonts w:hint="eastAsia" w:ascii="仿宋_GB2312" w:hAnsi="仿宋_GB2312" w:eastAsia="仿宋_GB2312" w:cs="仿宋_GB2312"/>
          <w:bCs/>
          <w:sz w:val="32"/>
          <w:szCs w:val="32"/>
        </w:rPr>
        <w:t>享受补贴的机具两年内禁止销售或转让，若经举报查实违规销售或出让，将全额收回地方财政累加补贴资金并追究法律责任。</w:t>
      </w:r>
    </w:p>
    <w:p>
      <w:pPr>
        <w:pageBreakBefore w:val="0"/>
        <w:widowControl w:val="0"/>
        <w:kinsoku/>
        <w:wordWrap/>
        <w:overflowPunct/>
        <w:topLinePunct w:val="0"/>
        <w:autoSpaceDE/>
        <w:autoSpaceDN/>
        <w:bidi w:val="0"/>
        <w:adjustRightInd/>
        <w:snapToGrid/>
        <w:spacing w:line="480" w:lineRule="exact"/>
        <w:textAlignment w:val="auto"/>
        <w:rPr>
          <w:rFonts w:hint="eastAsia" w:ascii="方正黑体简体" w:eastAsia="方正黑体简体" w:cs="文星简小标宋"/>
          <w:sz w:val="32"/>
          <w:szCs w:val="32"/>
        </w:rPr>
      </w:pPr>
      <w:r>
        <w:rPr>
          <w:rFonts w:hint="eastAsia" w:ascii="方正黑体简体" w:eastAsia="方正黑体简体" w:cs="文星简小标宋"/>
          <w:sz w:val="32"/>
          <w:szCs w:val="32"/>
        </w:rPr>
        <w:t>表</w:t>
      </w:r>
      <w:r>
        <w:rPr>
          <w:rFonts w:hint="eastAsia" w:ascii="方正黑体简体" w:eastAsia="方正黑体简体" w:cs="文星简小标宋"/>
          <w:sz w:val="32"/>
          <w:szCs w:val="32"/>
          <w:lang w:val="en-US" w:eastAsia="zh-CN"/>
        </w:rPr>
        <w:t>1</w:t>
      </w:r>
      <w:r>
        <w:rPr>
          <w:rFonts w:hint="eastAsia" w:ascii="方正黑体简体" w:eastAsia="方正黑体简体" w:cs="文星简小标宋"/>
          <w:sz w:val="32"/>
          <w:szCs w:val="32"/>
        </w:rPr>
        <w:t>：</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cs="文星简小标宋"/>
          <w:sz w:val="44"/>
          <w:szCs w:val="44"/>
        </w:rPr>
      </w:pPr>
      <w:r>
        <w:rPr>
          <w:rFonts w:hint="eastAsia" w:ascii="方正小标宋简体" w:eastAsia="方正小标宋简体" w:cs="文星简小标宋"/>
          <w:sz w:val="44"/>
          <w:szCs w:val="44"/>
        </w:rPr>
        <w:t>伊州区20</w:t>
      </w:r>
      <w:r>
        <w:rPr>
          <w:rFonts w:hint="eastAsia" w:ascii="方正小标宋简体" w:eastAsia="方正小标宋简体" w:cs="文星简小标宋"/>
          <w:sz w:val="44"/>
          <w:szCs w:val="44"/>
          <w:lang w:val="en-US" w:eastAsia="zh-CN"/>
        </w:rPr>
        <w:t>20</w:t>
      </w:r>
      <w:r>
        <w:rPr>
          <w:rFonts w:hint="eastAsia" w:ascii="方正小标宋简体" w:eastAsia="方正小标宋简体" w:cs="文星简小标宋"/>
          <w:sz w:val="44"/>
          <w:szCs w:val="44"/>
        </w:rPr>
        <w:t>年度地方财政农机购置</w:t>
      </w:r>
    </w:p>
    <w:p>
      <w:pPr>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cs="文星简小标宋"/>
          <w:sz w:val="44"/>
          <w:szCs w:val="44"/>
        </w:rPr>
      </w:pPr>
      <w:r>
        <w:rPr>
          <w:rFonts w:hint="eastAsia" w:ascii="方正小标宋简体" w:eastAsia="方正小标宋简体" w:cs="文星简小标宋"/>
          <w:sz w:val="44"/>
          <w:szCs w:val="44"/>
        </w:rPr>
        <w:t>累加补贴机具种类范围</w:t>
      </w:r>
    </w:p>
    <w:p>
      <w:pPr>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ascii="方正楷体简体" w:eastAsia="方正楷体简体"/>
          <w:sz w:val="32"/>
          <w:szCs w:val="32"/>
        </w:rPr>
      </w:pPr>
      <w:r>
        <w:rPr>
          <w:rFonts w:hint="eastAsia" w:ascii="方正楷体简体" w:eastAsia="方正楷体简体"/>
          <w:sz w:val="32"/>
          <w:szCs w:val="32"/>
        </w:rPr>
        <w:t>（1</w:t>
      </w:r>
      <w:r>
        <w:rPr>
          <w:rFonts w:hint="eastAsia" w:ascii="方正楷体简体" w:eastAsia="方正楷体简体"/>
          <w:sz w:val="32"/>
          <w:szCs w:val="32"/>
          <w:lang w:val="en-US" w:eastAsia="zh-CN"/>
        </w:rPr>
        <w:t>3</w:t>
      </w:r>
      <w:r>
        <w:rPr>
          <w:rFonts w:hint="eastAsia" w:ascii="方正楷体简体" w:eastAsia="方正楷体简体"/>
          <w:sz w:val="32"/>
          <w:szCs w:val="32"/>
        </w:rPr>
        <w:t>个品目）</w:t>
      </w:r>
    </w:p>
    <w:p>
      <w:pPr>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残膜回收机</w:t>
      </w:r>
    </w:p>
    <w:p>
      <w:pPr>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自走乘坐式果实捡拾机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3. </w:t>
      </w:r>
      <w:r>
        <w:rPr>
          <w:rFonts w:hint="eastAsia" w:ascii="仿宋_GB2312" w:eastAsia="仿宋_GB2312"/>
          <w:sz w:val="32"/>
          <w:szCs w:val="32"/>
          <w:lang w:val="en-US" w:eastAsia="zh-CN"/>
        </w:rPr>
        <w:t xml:space="preserve"> 辣椒采收机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 xml:space="preserve">  </w:t>
      </w:r>
      <w:r>
        <w:rPr>
          <w:rFonts w:hint="eastAsia" w:ascii="仿宋_GB2312" w:eastAsia="仿宋_GB2312"/>
          <w:sz w:val="32"/>
          <w:szCs w:val="32"/>
        </w:rPr>
        <w:t>果蔬烘干机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5.  </w:t>
      </w:r>
      <w:r>
        <w:rPr>
          <w:rFonts w:hint="eastAsia" w:ascii="仿宋_GB2312" w:eastAsia="仿宋_GB2312"/>
          <w:sz w:val="32"/>
          <w:szCs w:val="32"/>
        </w:rPr>
        <w:t>割草机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搂草机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  饲料（草)粉碎机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  秸秆粉碎还田机（2.5m及以上秸秆粉碎还田机、作业幅宽≥2.5m)。</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9.  </w:t>
      </w:r>
      <w:r>
        <w:rPr>
          <w:rFonts w:hint="eastAsia" w:ascii="仿宋_GB2312" w:eastAsia="仿宋_GB2312"/>
          <w:sz w:val="32"/>
          <w:szCs w:val="32"/>
        </w:rPr>
        <w:t>清粪机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10.  </w:t>
      </w:r>
      <w:r>
        <w:rPr>
          <w:rFonts w:hint="eastAsia" w:ascii="仿宋_GB2312" w:eastAsia="仿宋_GB2312"/>
          <w:sz w:val="32"/>
          <w:szCs w:val="32"/>
        </w:rPr>
        <w:t>喂料机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11.  </w:t>
      </w:r>
      <w:r>
        <w:rPr>
          <w:rFonts w:hint="eastAsia" w:ascii="仿宋_GB2312" w:eastAsia="仿宋_GB2312"/>
          <w:sz w:val="32"/>
          <w:szCs w:val="32"/>
        </w:rPr>
        <w:t>604—1004型大棚王拖拉机（四轮驱动、带爬行档、气刹、液压输出、后桥双速动力输出，车身高度（方向盘顶）≦1350mm）。</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农用轮式</w:t>
      </w:r>
      <w:r>
        <w:rPr>
          <w:rFonts w:hint="eastAsia" w:ascii="仿宋_GB2312" w:eastAsia="仿宋_GB2312"/>
          <w:sz w:val="32"/>
          <w:szCs w:val="32"/>
        </w:rPr>
        <w:t>抓草机</w:t>
      </w:r>
    </w:p>
    <w:p>
      <w:pPr>
        <w:pStyle w:val="3"/>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hAnsi="Times New Roman" w:eastAsia="仿宋_GB2312"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13.  饲料混合机</w:t>
      </w:r>
    </w:p>
    <w:p>
      <w:pPr>
        <w:pageBreakBefore w:val="0"/>
        <w:widowControl w:val="0"/>
        <w:kinsoku/>
        <w:wordWrap/>
        <w:overflowPunct/>
        <w:topLinePunct w:val="0"/>
        <w:autoSpaceDE/>
        <w:autoSpaceDN/>
        <w:bidi w:val="0"/>
        <w:adjustRightInd/>
        <w:snapToGrid/>
        <w:spacing w:line="480" w:lineRule="exact"/>
        <w:ind w:left="420" w:leftChars="200"/>
        <w:jc w:val="left"/>
        <w:textAlignment w:val="auto"/>
        <w:rPr>
          <w:rFonts w:hint="eastAsia" w:ascii="仿宋_GB2312" w:eastAsia="仿宋_GB2312"/>
          <w:sz w:val="32"/>
          <w:szCs w:val="32"/>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eastAsia="宋体"/>
          <w:lang w:eastAsia="zh-CN"/>
        </w:rPr>
      </w:pPr>
      <w:r>
        <w:rPr>
          <w:rFonts w:hint="eastAsia"/>
          <w:lang w:eastAsia="zh-CN"/>
        </w:rPr>
        <w:t>此页无内容。</w:t>
      </w: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pStyle w:val="3"/>
        <w:rPr>
          <w:rFonts w:hint="eastAsia"/>
        </w:rPr>
      </w:pPr>
    </w:p>
    <w:p>
      <w:pPr>
        <w:rPr>
          <w:rFonts w:hint="eastAsia"/>
        </w:rPr>
      </w:pPr>
    </w:p>
    <w:p>
      <w:pPr>
        <w:pStyle w:val="3"/>
        <w:rPr>
          <w:rFonts w:hint="eastAsia"/>
        </w:rPr>
      </w:pPr>
    </w:p>
    <w:p>
      <w:pPr>
        <w:rPr>
          <w:rFonts w:hint="eastAsia"/>
        </w:rPr>
      </w:pPr>
    </w:p>
    <w:p>
      <w:pPr>
        <w:tabs>
          <w:tab w:val="left" w:pos="3628"/>
        </w:tabs>
        <w:snapToGrid w:val="0"/>
        <w:spacing w:line="560" w:lineRule="exact"/>
        <w:rPr>
          <w:rFonts w:hint="eastAsia" w:ascii="方正小标宋简体" w:eastAsia="方正小标宋简体"/>
          <w:b/>
          <w:sz w:val="28"/>
          <w:szCs w:val="28"/>
          <w:u w:val="thick"/>
        </w:rPr>
      </w:pPr>
    </w:p>
    <w:p>
      <w:pPr>
        <w:pStyle w:val="3"/>
        <w:rPr>
          <w:rFonts w:hint="eastAsia"/>
        </w:rPr>
      </w:pPr>
    </w:p>
    <w:p>
      <w:pPr>
        <w:tabs>
          <w:tab w:val="left" w:pos="3628"/>
        </w:tabs>
        <w:snapToGrid w:val="0"/>
        <w:spacing w:line="560" w:lineRule="exact"/>
        <w:rPr>
          <w:rFonts w:hint="eastAsia" w:ascii="方正仿宋简体" w:eastAsia="方正仿宋简体"/>
          <w:b/>
          <w:sz w:val="28"/>
          <w:szCs w:val="28"/>
          <w:u w:val="thick"/>
        </w:rPr>
      </w:pPr>
      <w:r>
        <w:rPr>
          <w:rFonts w:hint="eastAsia" w:ascii="方正小标宋简体" w:eastAsia="方正小标宋简体"/>
          <w:b/>
          <w:sz w:val="32"/>
          <w:szCs w:val="32"/>
          <w:u w:val="thick"/>
        </w:rPr>
        <w:t>主题词：20</w:t>
      </w:r>
      <w:r>
        <w:rPr>
          <w:rFonts w:hint="eastAsia" w:ascii="方正小标宋简体" w:eastAsia="方正小标宋简体"/>
          <w:b/>
          <w:sz w:val="32"/>
          <w:szCs w:val="32"/>
          <w:u w:val="thick"/>
          <w:lang w:val="en-US" w:eastAsia="zh-CN"/>
        </w:rPr>
        <w:t>20</w:t>
      </w:r>
      <w:r>
        <w:rPr>
          <w:rFonts w:hint="eastAsia" w:ascii="方正小标宋简体" w:eastAsia="方正小标宋简体"/>
          <w:b/>
          <w:sz w:val="32"/>
          <w:szCs w:val="32"/>
          <w:u w:val="thick"/>
        </w:rPr>
        <w:t xml:space="preserve">年度   农机补贴    实施方案     </w:t>
      </w:r>
      <w:r>
        <w:rPr>
          <w:rFonts w:hint="eastAsia" w:ascii="方正小标宋简体" w:eastAsia="方正小标宋简体"/>
          <w:b/>
          <w:sz w:val="28"/>
          <w:szCs w:val="28"/>
          <w:u w:val="thick"/>
        </w:rPr>
        <w:t xml:space="preserve">                                                           </w:t>
      </w:r>
      <w:r>
        <w:rPr>
          <w:rFonts w:hint="eastAsia" w:ascii="方正仿宋简体" w:eastAsia="方正仿宋简体"/>
          <w:sz w:val="28"/>
          <w:szCs w:val="28"/>
          <w:u w:val="thick"/>
        </w:rPr>
        <w:t xml:space="preserve"> </w:t>
      </w:r>
      <w:r>
        <w:rPr>
          <w:rFonts w:hint="eastAsia" w:ascii="仿宋_GB2312" w:eastAsia="仿宋_GB2312"/>
          <w:sz w:val="32"/>
          <w:szCs w:val="32"/>
          <w:u w:val="thick"/>
        </w:rPr>
        <w:t>抄送：哈密市农业农村局、哈密市财政局、哈密市伊州区政府办                                  伊州区农业农村局、伊州区财政局      20</w:t>
      </w:r>
      <w:r>
        <w:rPr>
          <w:rFonts w:hint="eastAsia" w:ascii="仿宋_GB2312" w:eastAsia="仿宋_GB2312"/>
          <w:sz w:val="32"/>
          <w:szCs w:val="32"/>
          <w:u w:val="thick"/>
          <w:lang w:val="en-US" w:eastAsia="zh-CN"/>
        </w:rPr>
        <w:t>20</w:t>
      </w:r>
      <w:r>
        <w:rPr>
          <w:rFonts w:hint="eastAsia" w:ascii="仿宋_GB2312" w:eastAsia="仿宋_GB2312"/>
          <w:sz w:val="32"/>
          <w:szCs w:val="32"/>
          <w:u w:val="thick"/>
        </w:rPr>
        <w:t>年</w:t>
      </w:r>
      <w:r>
        <w:rPr>
          <w:rFonts w:hint="eastAsia" w:ascii="仿宋_GB2312" w:eastAsia="仿宋_GB2312"/>
          <w:sz w:val="32"/>
          <w:szCs w:val="32"/>
          <w:u w:val="thick"/>
          <w:lang w:val="en-US" w:eastAsia="zh-CN"/>
        </w:rPr>
        <w:t>4</w:t>
      </w:r>
      <w:r>
        <w:rPr>
          <w:rFonts w:hint="eastAsia" w:ascii="仿宋_GB2312" w:eastAsia="仿宋_GB2312"/>
          <w:sz w:val="32"/>
          <w:szCs w:val="32"/>
          <w:u w:val="thick"/>
        </w:rPr>
        <w:t>月</w:t>
      </w:r>
      <w:r>
        <w:rPr>
          <w:rFonts w:hint="eastAsia" w:ascii="仿宋_GB2312" w:eastAsia="仿宋_GB2312"/>
          <w:sz w:val="32"/>
          <w:szCs w:val="32"/>
          <w:u w:val="thick"/>
          <w:lang w:val="en-US" w:eastAsia="zh-CN"/>
        </w:rPr>
        <w:t>1</w:t>
      </w:r>
      <w:r>
        <w:rPr>
          <w:rFonts w:hint="eastAsia" w:ascii="仿宋_GB2312" w:eastAsia="仿宋_GB2312"/>
          <w:sz w:val="32"/>
          <w:szCs w:val="32"/>
          <w:u w:val="thick"/>
        </w:rPr>
        <w:t xml:space="preserve">日印发 </w:t>
      </w:r>
      <w:r>
        <w:rPr>
          <w:rFonts w:hint="eastAsia" w:ascii="仿宋_GB2312" w:eastAsia="仿宋_GB2312"/>
          <w:color w:val="FF0000"/>
          <w:sz w:val="32"/>
          <w:szCs w:val="32"/>
          <w:u w:val="thick"/>
        </w:rPr>
        <w:t xml:space="preserve"> </w:t>
      </w:r>
      <w:r>
        <w:rPr>
          <w:rFonts w:hint="eastAsia" w:ascii="方正仿宋简体" w:eastAsia="方正仿宋简体"/>
          <w:color w:val="FF0000"/>
          <w:sz w:val="28"/>
          <w:szCs w:val="28"/>
          <w:u w:val="thick"/>
        </w:rPr>
        <w:t xml:space="preserve">  </w:t>
      </w:r>
      <w:r>
        <w:rPr>
          <w:rFonts w:hint="eastAsia" w:ascii="方正仿宋简体" w:eastAsia="方正仿宋简体"/>
          <w:color w:val="000000"/>
          <w:sz w:val="28"/>
          <w:szCs w:val="28"/>
          <w:u w:val="thick"/>
        </w:rPr>
        <w:t xml:space="preserve"> </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rPr>
      </w:pPr>
    </w:p>
    <w:sectPr>
      <w:pgSz w:w="11906" w:h="16838"/>
      <w:pgMar w:top="2098" w:right="1531" w:bottom="187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文星简小标宋">
    <w:altName w:val="宋体"/>
    <w:panose1 w:val="00000000000000000000"/>
    <w:charset w:val="00"/>
    <w:family w:val="auto"/>
    <w:pitch w:val="default"/>
    <w:sig w:usb0="00000000" w:usb1="00000000" w:usb2="00000000" w:usb3="00000000" w:csb0="00040001" w:csb1="00000000"/>
  </w:font>
  <w:font w:name="方正楷体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- 24 -</w:t>
    </w:r>
    <w:r>
      <w:rPr>
        <w:sz w:val="28"/>
        <w:szCs w:val="28"/>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DA84E"/>
    <w:multiLevelType w:val="singleLevel"/>
    <w:tmpl w:val="6C3DA8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4C"/>
    <w:rsid w:val="0000346A"/>
    <w:rsid w:val="000B1435"/>
    <w:rsid w:val="001B4741"/>
    <w:rsid w:val="001E7AC1"/>
    <w:rsid w:val="00215F98"/>
    <w:rsid w:val="00226019"/>
    <w:rsid w:val="002532D9"/>
    <w:rsid w:val="00486117"/>
    <w:rsid w:val="00624469"/>
    <w:rsid w:val="0068208B"/>
    <w:rsid w:val="00713E0A"/>
    <w:rsid w:val="007F61E0"/>
    <w:rsid w:val="00906C0B"/>
    <w:rsid w:val="00A972E5"/>
    <w:rsid w:val="00AC7C4F"/>
    <w:rsid w:val="00B3450D"/>
    <w:rsid w:val="00C9318A"/>
    <w:rsid w:val="00D714C9"/>
    <w:rsid w:val="00D7584C"/>
    <w:rsid w:val="00DA0BE5"/>
    <w:rsid w:val="00DE0451"/>
    <w:rsid w:val="00DE3EF2"/>
    <w:rsid w:val="00DF3A52"/>
    <w:rsid w:val="00E2184C"/>
    <w:rsid w:val="00E654C0"/>
    <w:rsid w:val="00EE5ECD"/>
    <w:rsid w:val="00F249B7"/>
    <w:rsid w:val="00FD6BD6"/>
    <w:rsid w:val="01600807"/>
    <w:rsid w:val="02CD5869"/>
    <w:rsid w:val="04C54373"/>
    <w:rsid w:val="059D6386"/>
    <w:rsid w:val="05E247B3"/>
    <w:rsid w:val="06FA2743"/>
    <w:rsid w:val="075D396E"/>
    <w:rsid w:val="09BD64C5"/>
    <w:rsid w:val="0B4C04B4"/>
    <w:rsid w:val="0C254B6E"/>
    <w:rsid w:val="0E3B29D3"/>
    <w:rsid w:val="0F7430B1"/>
    <w:rsid w:val="0F8E3E32"/>
    <w:rsid w:val="0FD55BD5"/>
    <w:rsid w:val="0FF33CAE"/>
    <w:rsid w:val="0FFF3A2E"/>
    <w:rsid w:val="1024495E"/>
    <w:rsid w:val="106172A5"/>
    <w:rsid w:val="111B1115"/>
    <w:rsid w:val="1148719E"/>
    <w:rsid w:val="114F0A17"/>
    <w:rsid w:val="13722320"/>
    <w:rsid w:val="15796F8B"/>
    <w:rsid w:val="166C18E6"/>
    <w:rsid w:val="16FA2207"/>
    <w:rsid w:val="19A96578"/>
    <w:rsid w:val="1A10038C"/>
    <w:rsid w:val="1AED5B94"/>
    <w:rsid w:val="1B6812D5"/>
    <w:rsid w:val="1CAF43E4"/>
    <w:rsid w:val="1CB47913"/>
    <w:rsid w:val="1DF95AB2"/>
    <w:rsid w:val="1E3C3ED1"/>
    <w:rsid w:val="1E6804C1"/>
    <w:rsid w:val="1EA32B5E"/>
    <w:rsid w:val="1EF10008"/>
    <w:rsid w:val="1F4C790F"/>
    <w:rsid w:val="1F534C50"/>
    <w:rsid w:val="25FF5EC3"/>
    <w:rsid w:val="26C054AF"/>
    <w:rsid w:val="277812CA"/>
    <w:rsid w:val="27CC5486"/>
    <w:rsid w:val="2A7A00B1"/>
    <w:rsid w:val="2A7C3613"/>
    <w:rsid w:val="2C285B5A"/>
    <w:rsid w:val="2F5B6084"/>
    <w:rsid w:val="30DD0286"/>
    <w:rsid w:val="31104887"/>
    <w:rsid w:val="32E828FF"/>
    <w:rsid w:val="358005CA"/>
    <w:rsid w:val="35934C2F"/>
    <w:rsid w:val="36DB5085"/>
    <w:rsid w:val="380E53BB"/>
    <w:rsid w:val="398B4DDD"/>
    <w:rsid w:val="3A9C1946"/>
    <w:rsid w:val="3B0347BC"/>
    <w:rsid w:val="3E9A1A9F"/>
    <w:rsid w:val="3FE90F73"/>
    <w:rsid w:val="3FEB7C7C"/>
    <w:rsid w:val="401B5FB9"/>
    <w:rsid w:val="41646F63"/>
    <w:rsid w:val="41C24127"/>
    <w:rsid w:val="424D7CAD"/>
    <w:rsid w:val="431775DE"/>
    <w:rsid w:val="43A267A9"/>
    <w:rsid w:val="45E37A26"/>
    <w:rsid w:val="48694095"/>
    <w:rsid w:val="4878307D"/>
    <w:rsid w:val="4B8F2EC3"/>
    <w:rsid w:val="4C0B44FF"/>
    <w:rsid w:val="4D8D2757"/>
    <w:rsid w:val="4D8F2624"/>
    <w:rsid w:val="4E353CB8"/>
    <w:rsid w:val="51031A05"/>
    <w:rsid w:val="51B04056"/>
    <w:rsid w:val="52D04E39"/>
    <w:rsid w:val="52FE2C9F"/>
    <w:rsid w:val="5492587D"/>
    <w:rsid w:val="567903B2"/>
    <w:rsid w:val="56A8591C"/>
    <w:rsid w:val="570641F5"/>
    <w:rsid w:val="570E7787"/>
    <w:rsid w:val="58436F98"/>
    <w:rsid w:val="58E45B65"/>
    <w:rsid w:val="58E83F1C"/>
    <w:rsid w:val="5A8C3217"/>
    <w:rsid w:val="5BC161F8"/>
    <w:rsid w:val="5EB84C45"/>
    <w:rsid w:val="5EFB54C3"/>
    <w:rsid w:val="630D2BD9"/>
    <w:rsid w:val="63452FB0"/>
    <w:rsid w:val="649C0EA4"/>
    <w:rsid w:val="655A4331"/>
    <w:rsid w:val="65C923D8"/>
    <w:rsid w:val="66790B9A"/>
    <w:rsid w:val="67E22A6F"/>
    <w:rsid w:val="6A846306"/>
    <w:rsid w:val="6B554FFF"/>
    <w:rsid w:val="6C671592"/>
    <w:rsid w:val="6D055D87"/>
    <w:rsid w:val="6F082922"/>
    <w:rsid w:val="6F1731EE"/>
    <w:rsid w:val="70A20639"/>
    <w:rsid w:val="71844ED1"/>
    <w:rsid w:val="727A2244"/>
    <w:rsid w:val="7447635A"/>
    <w:rsid w:val="749A6781"/>
    <w:rsid w:val="76323DCA"/>
    <w:rsid w:val="764D0B12"/>
    <w:rsid w:val="76830D5B"/>
    <w:rsid w:val="7CCB5CE8"/>
    <w:rsid w:val="7DE17F69"/>
    <w:rsid w:val="7FFE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line="415"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kern w:val="0"/>
      <w:sz w:val="20"/>
    </w:rPr>
  </w:style>
  <w:style w:type="paragraph" w:styleId="4">
    <w:name w:val="index 5"/>
    <w:basedOn w:val="1"/>
    <w:next w:val="1"/>
    <w:semiHidden/>
    <w:unhideWhenUsed/>
    <w:qFormat/>
    <w:uiPriority w:val="99"/>
    <w:pPr>
      <w:ind w:left="800" w:leftChars="800"/>
    </w:pPr>
  </w:style>
  <w:style w:type="paragraph" w:styleId="5">
    <w:name w:val="Body Text Indent 2"/>
    <w:next w:val="6"/>
    <w:link w:val="17"/>
    <w:qFormat/>
    <w:uiPriority w:val="0"/>
    <w:pPr>
      <w:spacing w:line="560" w:lineRule="exact"/>
      <w:ind w:firstLine="624"/>
      <w:jc w:val="both"/>
    </w:pPr>
    <w:rPr>
      <w:rFonts w:ascii="仿宋_GB2312" w:hAnsi="Times New Roman" w:eastAsia="仿宋_GB2312" w:cs="Times New Roman"/>
      <w:kern w:val="0"/>
      <w:sz w:val="32"/>
      <w:szCs w:val="20"/>
      <w:lang w:val="en-US" w:eastAsia="zh-CN" w:bidi="ar-SA"/>
    </w:rPr>
  </w:style>
  <w:style w:type="paragraph" w:styleId="6">
    <w:name w:val="Normal (Web)"/>
    <w:basedOn w:val="1"/>
    <w:qFormat/>
    <w:uiPriority w:val="0"/>
    <w:pPr>
      <w:widowControl/>
      <w:spacing w:before="100" w:beforeAutospacing="1" w:after="100" w:afterAutospacing="1" w:line="270" w:lineRule="atLeast"/>
      <w:jc w:val="left"/>
    </w:pPr>
    <w:rPr>
      <w:rFonts w:ascii="宋体" w:cs="宋体"/>
      <w:kern w:val="0"/>
      <w:sz w:val="24"/>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2 Char"/>
    <w:basedOn w:val="11"/>
    <w:link w:val="3"/>
    <w:qFormat/>
    <w:uiPriority w:val="0"/>
    <w:rPr>
      <w:rFonts w:ascii="Cambria" w:hAnsi="Cambria" w:eastAsia="宋体" w:cs="Times New Roman"/>
      <w:b/>
      <w:bCs/>
      <w:sz w:val="32"/>
      <w:szCs w:val="32"/>
    </w:rPr>
  </w:style>
  <w:style w:type="paragraph" w:customStyle="1" w:styleId="16">
    <w:name w:val="0"/>
    <w:basedOn w:val="1"/>
    <w:qFormat/>
    <w:uiPriority w:val="0"/>
    <w:pPr>
      <w:widowControl/>
      <w:snapToGrid w:val="0"/>
    </w:pPr>
    <w:rPr>
      <w:kern w:val="0"/>
      <w:szCs w:val="20"/>
    </w:rPr>
  </w:style>
  <w:style w:type="character" w:customStyle="1" w:styleId="17">
    <w:name w:val="正文文本缩进 2 Char"/>
    <w:basedOn w:val="11"/>
    <w:link w:val="5"/>
    <w:qFormat/>
    <w:uiPriority w:val="0"/>
    <w:rPr>
      <w:rFonts w:ascii="仿宋_GB2312" w:hAnsi="Times New Roman" w:eastAsia="仿宋_GB2312" w:cs="Times New Roman"/>
      <w:kern w:val="0"/>
      <w:sz w:val="32"/>
      <w:szCs w:val="20"/>
    </w:rPr>
  </w:style>
  <w:style w:type="paragraph" w:customStyle="1" w:styleId="18">
    <w:name w:val="15"/>
    <w:next w:val="4"/>
    <w:qFormat/>
    <w:uiPriority w:val="0"/>
    <w:pPr>
      <w:snapToGrid w:val="0"/>
      <w:spacing w:before="100" w:beforeAutospacing="1" w:after="100" w:afterAutospacing="1"/>
      <w:jc w:val="both"/>
    </w:pPr>
    <w:rPr>
      <w:rFonts w:ascii="宋体" w:hAnsi="Times New Roman" w:eastAsia="宋体" w:cs="Times New Roman"/>
      <w:kern w:val="0"/>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1672</Words>
  <Characters>9533</Characters>
  <Lines>79</Lines>
  <Paragraphs>22</Paragraphs>
  <TotalTime>8</TotalTime>
  <ScaleCrop>false</ScaleCrop>
  <LinksUpToDate>false</LinksUpToDate>
  <CharactersWithSpaces>11183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2019-08-21T03:58:00Z</dcterms:created>
  <dc:creator>Administrator</dc:creator>
  <cp:lastModifiedBy>Administrator</cp:lastModifiedBy>
  <cp:lastPrinted>2020-04-02T10:58:00Z</cp:lastPrinted>
  <dcterms:modified xsi:type="dcterms:W3CDTF">2020-04-03T02:10:48Z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