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300" w:right="300"/>
        <w:jc w:val="center"/>
        <w:rPr>
          <w:rFonts w:hint="eastAsia" w:ascii="???????" w:hAnsi="???????" w:cs="宋体"/>
          <w:b/>
          <w:bCs/>
          <w:kern w:val="0"/>
          <w:sz w:val="44"/>
          <w:szCs w:val="44"/>
        </w:rPr>
      </w:pPr>
      <w:r>
        <w:rPr>
          <w:rFonts w:hint="eastAsia" w:ascii="???????" w:hAnsi="???????" w:cs="宋体"/>
          <w:b/>
          <w:bCs/>
          <w:kern w:val="0"/>
          <w:sz w:val="44"/>
          <w:szCs w:val="44"/>
          <w:lang w:eastAsia="zh-CN"/>
        </w:rPr>
        <w:t>富蕴</w:t>
      </w:r>
      <w:r>
        <w:rPr>
          <w:rFonts w:hint="eastAsia" w:ascii="???????" w:hAnsi="???????" w:cs="宋体"/>
          <w:b/>
          <w:bCs/>
          <w:kern w:val="0"/>
          <w:sz w:val="44"/>
          <w:szCs w:val="44"/>
        </w:rPr>
        <w:t>县</w:t>
      </w:r>
      <w:r>
        <w:rPr>
          <w:rFonts w:hint="eastAsia" w:ascii="???????" w:hAnsi="???????" w:cs="宋体"/>
          <w:b/>
          <w:bCs/>
          <w:kern w:val="0"/>
          <w:sz w:val="44"/>
          <w:szCs w:val="44"/>
          <w:lang w:val="en-US" w:eastAsia="zh-CN"/>
        </w:rPr>
        <w:t>农业农村局</w:t>
      </w:r>
      <w:r>
        <w:rPr>
          <w:rFonts w:ascii="宋体" w:hAnsi="宋体"/>
          <w:b/>
          <w:bCs/>
          <w:kern w:val="0"/>
          <w:sz w:val="44"/>
          <w:szCs w:val="44"/>
        </w:rPr>
        <w:t>20</w:t>
      </w:r>
      <w:r>
        <w:rPr>
          <w:rFonts w:hint="eastAsia" w:ascii="宋体" w:hAnsi="宋体"/>
          <w:b/>
          <w:bCs/>
          <w:kern w:val="0"/>
          <w:sz w:val="44"/>
          <w:szCs w:val="44"/>
          <w:lang w:val="en-US" w:eastAsia="zh-CN"/>
        </w:rPr>
        <w:t>21</w:t>
      </w:r>
      <w:r>
        <w:rPr>
          <w:rFonts w:hint="eastAsia" w:ascii="???????" w:hAnsi="???????" w:cs="宋体"/>
          <w:b/>
          <w:bCs/>
          <w:kern w:val="0"/>
          <w:sz w:val="44"/>
          <w:szCs w:val="44"/>
        </w:rPr>
        <w:t>年农机购置补贴</w:t>
      </w:r>
    </w:p>
    <w:p>
      <w:pPr>
        <w:widowControl/>
        <w:spacing w:line="560" w:lineRule="exact"/>
        <w:ind w:left="300" w:right="300"/>
        <w:jc w:val="center"/>
        <w:rPr>
          <w:rFonts w:ascii="宋体"/>
          <w:kern w:val="0"/>
          <w:sz w:val="44"/>
          <w:szCs w:val="44"/>
        </w:rPr>
      </w:pPr>
      <w:r>
        <w:rPr>
          <w:rFonts w:hint="eastAsia" w:ascii="???????" w:hAnsi="???????" w:cs="宋体"/>
          <w:b/>
          <w:bCs/>
          <w:kern w:val="0"/>
          <w:sz w:val="44"/>
          <w:szCs w:val="44"/>
          <w:lang w:val="en-US" w:eastAsia="zh-CN"/>
        </w:rPr>
        <w:t>工作</w:t>
      </w:r>
      <w:r>
        <w:rPr>
          <w:rFonts w:hint="eastAsia" w:ascii="???????" w:hAnsi="???????" w:cs="宋体"/>
          <w:b/>
          <w:bCs/>
          <w:kern w:val="0"/>
          <w:sz w:val="44"/>
          <w:szCs w:val="44"/>
        </w:rPr>
        <w:t>实施方案</w:t>
      </w:r>
    </w:p>
    <w:p>
      <w:pPr>
        <w:widowControl/>
        <w:spacing w:line="560" w:lineRule="exact"/>
        <w:ind w:left="300" w:right="300" w:firstLine="480"/>
        <w:jc w:val="left"/>
        <w:rPr>
          <w:rFonts w:ascii="宋体"/>
          <w:color w:val="000000"/>
          <w:kern w:val="0"/>
          <w:sz w:val="24"/>
          <w:szCs w:val="24"/>
        </w:rPr>
      </w:pPr>
      <w:r>
        <w:rPr>
          <w:rFonts w:ascii="宋体" w:hAnsi="宋体"/>
          <w:color w:val="01227B"/>
          <w:kern w:val="0"/>
          <w:sz w:val="24"/>
          <w:szCs w:val="24"/>
        </w:rPr>
        <w:t xml:space="preserve"> </w:t>
      </w:r>
    </w:p>
    <w:p>
      <w:pPr>
        <w:widowControl/>
        <w:spacing w:line="560" w:lineRule="exact"/>
        <w:ind w:left="300" w:right="300" w:firstLine="480"/>
        <w:jc w:val="left"/>
        <w:rPr>
          <w:rFonts w:ascii="仿宋" w:hAnsi="仿宋" w:eastAsia="仿宋"/>
          <w:kern w:val="0"/>
          <w:sz w:val="32"/>
          <w:szCs w:val="32"/>
        </w:rPr>
      </w:pPr>
      <w:r>
        <w:rPr>
          <w:rFonts w:ascii="Times New Roman" w:hAnsi="Times New Roman" w:eastAsia="仿宋_GB2312"/>
          <w:color w:val="000000"/>
          <w:sz w:val="32"/>
          <w:szCs w:val="32"/>
        </w:rPr>
        <w:t>为</w:t>
      </w:r>
      <w:r>
        <w:rPr>
          <w:rFonts w:hint="eastAsia" w:ascii="Times New Roman" w:hAnsi="Times New Roman" w:eastAsia="仿宋_GB2312"/>
          <w:color w:val="000000"/>
          <w:sz w:val="32"/>
          <w:szCs w:val="32"/>
          <w:lang w:eastAsia="zh-CN"/>
        </w:rPr>
        <w:t>确保</w:t>
      </w:r>
      <w:r>
        <w:rPr>
          <w:rFonts w:hint="eastAsia" w:ascii="Times New Roman" w:hAnsi="Times New Roman" w:eastAsia="仿宋_GB2312"/>
          <w:color w:val="000000"/>
          <w:sz w:val="32"/>
          <w:szCs w:val="32"/>
          <w:lang w:val="en-US" w:eastAsia="zh-CN"/>
        </w:rPr>
        <w:t>我县</w:t>
      </w:r>
      <w:r>
        <w:rPr>
          <w:rFonts w:ascii="Times New Roman" w:hAnsi="Times New Roman" w:eastAsia="仿宋_GB2312"/>
          <w:color w:val="000000"/>
          <w:sz w:val="32"/>
          <w:szCs w:val="32"/>
        </w:rPr>
        <w:t>农机购置补贴政策规范实施，充分发挥政策效益，推动农业机械化向全程全面高质高效转型升级，助力全面</w:t>
      </w:r>
      <w:r>
        <w:rPr>
          <w:rFonts w:hint="eastAsia" w:ascii="Times New Roman" w:hAnsi="Times New Roman" w:eastAsia="仿宋_GB2312"/>
          <w:color w:val="000000"/>
          <w:sz w:val="32"/>
          <w:szCs w:val="32"/>
        </w:rPr>
        <w:t>推进</w:t>
      </w:r>
      <w:r>
        <w:rPr>
          <w:rFonts w:ascii="Times New Roman" w:hAnsi="Times New Roman" w:eastAsia="仿宋_GB2312"/>
          <w:color w:val="000000"/>
          <w:sz w:val="32"/>
          <w:szCs w:val="32"/>
        </w:rPr>
        <w:t>乡村振兴加快农业农村现代化，根据</w:t>
      </w:r>
      <w:r>
        <w:rPr>
          <w:rFonts w:hint="eastAsia" w:ascii="Times New Roman" w:hAnsi="Times New Roman" w:eastAsia="仿宋_GB2312"/>
          <w:color w:val="000000"/>
          <w:sz w:val="32"/>
          <w:szCs w:val="32"/>
          <w:lang w:eastAsia="zh-CN"/>
        </w:rPr>
        <w:t>自治区</w:t>
      </w:r>
      <w:r>
        <w:rPr>
          <w:rFonts w:ascii="Times New Roman" w:hAnsi="Times New Roman" w:eastAsia="仿宋_GB2312"/>
          <w:color w:val="000000"/>
          <w:sz w:val="32"/>
          <w:szCs w:val="32"/>
        </w:rPr>
        <w:t>农业农村厅、财政厅《关于印发2021-2023年农业机械购置补贴实施指导意见的通知》（</w:t>
      </w:r>
      <w:r>
        <w:rPr>
          <w:rFonts w:hint="eastAsia" w:ascii="Times New Roman" w:hAnsi="Times New Roman" w:eastAsia="仿宋_GB2312"/>
          <w:color w:val="000000"/>
          <w:sz w:val="32"/>
          <w:szCs w:val="32"/>
          <w:lang w:eastAsia="zh-CN"/>
        </w:rPr>
        <w:t>新农机</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lang w:val="en-US" w:eastAsia="zh-CN"/>
        </w:rPr>
        <w:t>94</w:t>
      </w:r>
      <w:r>
        <w:rPr>
          <w:rFonts w:ascii="Times New Roman" w:hAnsi="Times New Roman" w:eastAsia="仿宋_GB2312"/>
          <w:color w:val="000000"/>
          <w:sz w:val="32"/>
          <w:szCs w:val="32"/>
        </w:rPr>
        <w:t>号）</w:t>
      </w:r>
      <w:r>
        <w:rPr>
          <w:rFonts w:hint="eastAsia" w:ascii="Times New Roman" w:hAnsi="Times New Roman" w:eastAsia="仿宋_GB2312"/>
          <w:color w:val="000000"/>
          <w:sz w:val="32"/>
          <w:szCs w:val="32"/>
          <w:lang w:eastAsia="zh-CN"/>
        </w:rPr>
        <w:t>通知要求</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结合</w:t>
      </w:r>
      <w:r>
        <w:rPr>
          <w:rFonts w:hint="eastAsia" w:ascii="Times New Roman" w:hAnsi="Times New Roman" w:eastAsia="仿宋_GB2312"/>
          <w:color w:val="000000"/>
          <w:sz w:val="32"/>
          <w:szCs w:val="32"/>
          <w:lang w:val="en-US" w:eastAsia="zh-CN"/>
        </w:rPr>
        <w:t>本县</w:t>
      </w:r>
      <w:r>
        <w:rPr>
          <w:rFonts w:hint="eastAsia" w:ascii="Times New Roman" w:hAnsi="Times New Roman" w:eastAsia="仿宋_GB2312"/>
          <w:color w:val="000000"/>
          <w:sz w:val="32"/>
          <w:szCs w:val="32"/>
          <w:lang w:eastAsia="zh-CN"/>
        </w:rPr>
        <w:t>实际，</w:t>
      </w:r>
      <w:r>
        <w:rPr>
          <w:rFonts w:ascii="Times New Roman" w:hAnsi="Times New Roman" w:eastAsia="仿宋_GB2312"/>
          <w:color w:val="000000"/>
          <w:sz w:val="32"/>
          <w:szCs w:val="32"/>
        </w:rPr>
        <w:t>制定《</w:t>
      </w:r>
      <w:r>
        <w:rPr>
          <w:rFonts w:hint="eastAsia" w:ascii="Times New Roman" w:hAnsi="Times New Roman" w:eastAsia="仿宋_GB2312"/>
          <w:color w:val="000000"/>
          <w:sz w:val="32"/>
          <w:szCs w:val="32"/>
          <w:lang w:val="en-US" w:eastAsia="zh-CN"/>
        </w:rPr>
        <w:t>福海县</w:t>
      </w:r>
      <w:r>
        <w:rPr>
          <w:rFonts w:ascii="Times New Roman" w:hAnsi="Times New Roman" w:eastAsia="仿宋_GB2312"/>
          <w:color w:val="000000"/>
          <w:sz w:val="32"/>
          <w:szCs w:val="32"/>
        </w:rPr>
        <w:t>2021年农业机械购置补贴实施方案》</w:t>
      </w:r>
      <w:r>
        <w:rPr>
          <w:rFonts w:hint="eastAsia" w:ascii="Times New Roman" w:hAnsi="Times New Roman" w:eastAsia="仿宋_GB2312"/>
          <w:color w:val="000000"/>
          <w:sz w:val="32"/>
          <w:szCs w:val="32"/>
          <w:lang w:eastAsia="zh-CN"/>
        </w:rPr>
        <w:t>。</w:t>
      </w:r>
      <w:r>
        <w:rPr>
          <w:rFonts w:ascii="仿宋" w:hAnsi="仿宋" w:eastAsia="仿宋"/>
          <w:kern w:val="0"/>
          <w:sz w:val="32"/>
          <w:szCs w:val="32"/>
        </w:rPr>
        <w:t xml:space="preserve"> </w:t>
      </w:r>
      <w:r>
        <w:rPr>
          <w:rFonts w:ascii="仿宋" w:hAnsi="仿宋" w:eastAsia="仿宋"/>
          <w:kern w:val="0"/>
          <w:sz w:val="32"/>
          <w:szCs w:val="32"/>
        </w:rPr>
        <w:br w:type="textWrapping"/>
      </w:r>
      <w:r>
        <w:rPr>
          <w:rFonts w:hint="eastAsia" w:ascii="黑体" w:hAnsi="黑体" w:eastAsia="黑体" w:cs="宋体"/>
          <w:b/>
          <w:bCs/>
          <w:kern w:val="0"/>
          <w:sz w:val="32"/>
          <w:szCs w:val="32"/>
        </w:rPr>
        <w:t>一、落实资金计划</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农牧业机械购置补贴覆盖全县三乡镇，在综合考虑耕地面积、畜牧业发展、农机化发展等条件的基础上，结合历年项目的实施和农牧民需求，按照突出重点与兼顾特色相结合的原则。</w:t>
      </w:r>
      <w:r>
        <w:rPr>
          <w:rFonts w:ascii="仿宋" w:hAnsi="仿宋" w:eastAsia="仿宋"/>
          <w:kern w:val="0"/>
          <w:sz w:val="32"/>
          <w:szCs w:val="32"/>
        </w:rPr>
        <w:t>20</w:t>
      </w:r>
      <w:r>
        <w:rPr>
          <w:rFonts w:hint="eastAsia" w:ascii="仿宋" w:hAnsi="仿宋" w:eastAsia="仿宋"/>
          <w:kern w:val="0"/>
          <w:sz w:val="32"/>
          <w:szCs w:val="32"/>
          <w:lang w:val="en-US" w:eastAsia="zh-CN"/>
        </w:rPr>
        <w:t>21</w:t>
      </w:r>
      <w:r>
        <w:rPr>
          <w:rFonts w:hint="eastAsia" w:ascii="仿宋" w:hAnsi="仿宋" w:eastAsia="仿宋" w:cs="宋体"/>
          <w:kern w:val="0"/>
          <w:sz w:val="32"/>
          <w:szCs w:val="32"/>
        </w:rPr>
        <w:t>年我县农牧业机械购置资金为</w:t>
      </w:r>
      <w:r>
        <w:rPr>
          <w:rFonts w:hint="eastAsia" w:ascii="仿宋" w:hAnsi="仿宋" w:eastAsia="仿宋"/>
          <w:kern w:val="0"/>
          <w:sz w:val="32"/>
          <w:szCs w:val="32"/>
          <w:lang w:val="en-US" w:eastAsia="zh-CN"/>
        </w:rPr>
        <w:t>470</w:t>
      </w:r>
      <w:r>
        <w:rPr>
          <w:rFonts w:hint="eastAsia" w:ascii="仿宋" w:hAnsi="仿宋" w:eastAsia="仿宋" w:cs="宋体"/>
          <w:kern w:val="0"/>
          <w:sz w:val="32"/>
          <w:szCs w:val="32"/>
        </w:rPr>
        <w:t>万元，其中</w:t>
      </w:r>
      <w:r>
        <w:rPr>
          <w:rFonts w:ascii="仿宋" w:hAnsi="仿宋" w:eastAsia="仿宋"/>
          <w:kern w:val="0"/>
          <w:sz w:val="32"/>
          <w:szCs w:val="32"/>
        </w:rPr>
        <w:t>60%</w:t>
      </w:r>
      <w:r>
        <w:rPr>
          <w:rFonts w:hint="eastAsia" w:ascii="仿宋" w:hAnsi="仿宋" w:eastAsia="仿宋" w:cs="宋体"/>
          <w:kern w:val="0"/>
          <w:sz w:val="32"/>
          <w:szCs w:val="32"/>
        </w:rPr>
        <w:t>用于动力机械补贴、</w:t>
      </w:r>
      <w:r>
        <w:rPr>
          <w:rFonts w:ascii="仿宋" w:hAnsi="仿宋" w:eastAsia="仿宋"/>
          <w:kern w:val="0"/>
          <w:sz w:val="32"/>
          <w:szCs w:val="32"/>
        </w:rPr>
        <w:t>40%</w:t>
      </w:r>
      <w:r>
        <w:rPr>
          <w:rFonts w:hint="eastAsia" w:ascii="仿宋" w:hAnsi="仿宋" w:eastAsia="仿宋" w:cs="宋体"/>
          <w:kern w:val="0"/>
          <w:sz w:val="32"/>
          <w:szCs w:val="32"/>
        </w:rPr>
        <w:t>用于耕整地机械、播种机械、田间管理机械、收获机械以及排灌类机械补贴。补贴额度全部按自治区农机具补贴目录中的价格进行，额度不超过该产品市场平均售价的</w:t>
      </w:r>
      <w:r>
        <w:rPr>
          <w:rFonts w:ascii="仿宋" w:hAnsi="仿宋" w:eastAsia="仿宋"/>
          <w:kern w:val="0"/>
          <w:sz w:val="32"/>
          <w:szCs w:val="32"/>
        </w:rPr>
        <w:t>30%</w:t>
      </w:r>
      <w:r>
        <w:rPr>
          <w:rFonts w:hint="eastAsia" w:ascii="仿宋" w:hAnsi="仿宋" w:eastAsia="仿宋" w:cs="宋体"/>
          <w:kern w:val="0"/>
          <w:sz w:val="32"/>
          <w:szCs w:val="32"/>
        </w:rPr>
        <w:t>。</w:t>
      </w:r>
    </w:p>
    <w:p>
      <w:pPr>
        <w:widowControl/>
        <w:spacing w:line="560" w:lineRule="exact"/>
        <w:ind w:left="266" w:leftChars="50" w:right="300" w:hanging="161" w:hangingChars="50"/>
        <w:jc w:val="left"/>
        <w:rPr>
          <w:rFonts w:ascii="仿宋" w:hAnsi="仿宋" w:eastAsia="仿宋"/>
          <w:b/>
          <w:bCs/>
          <w:kern w:val="0"/>
          <w:sz w:val="32"/>
          <w:szCs w:val="32"/>
        </w:rPr>
      </w:pPr>
      <w:r>
        <w:rPr>
          <w:rFonts w:hint="eastAsia" w:ascii="黑体" w:hAnsi="黑体" w:eastAsia="黑体" w:cs="宋体"/>
          <w:b/>
          <w:bCs/>
          <w:kern w:val="0"/>
          <w:sz w:val="32"/>
          <w:szCs w:val="32"/>
        </w:rPr>
        <w:t>二、明确补贴范围</w:t>
      </w:r>
      <w:r>
        <w:rPr>
          <w:rFonts w:ascii="黑体" w:hAnsi="黑体" w:eastAsia="黑体"/>
          <w:b/>
          <w:bCs/>
          <w:kern w:val="0"/>
          <w:sz w:val="32"/>
          <w:szCs w:val="32"/>
        </w:rPr>
        <w:t xml:space="preserve"> </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keepNext w:val="0"/>
        <w:keepLines w:val="0"/>
        <w:widowControl/>
        <w:suppressLineNumbers w:val="0"/>
        <w:jc w:val="left"/>
        <w:rPr>
          <w:rFonts w:ascii="Times New Roman" w:hAnsi="Times New Roman" w:eastAsia="仿宋_GB2312" w:cs="Times New Roman"/>
          <w:color w:val="000000"/>
          <w:sz w:val="32"/>
          <w:szCs w:val="32"/>
        </w:rPr>
      </w:pPr>
      <w:r>
        <w:rPr>
          <w:rFonts w:hint="eastAsia" w:ascii="仿宋" w:hAnsi="仿宋" w:eastAsia="仿宋"/>
          <w:sz w:val="32"/>
          <w:szCs w:val="32"/>
        </w:rPr>
        <w:t>补贴产品推广鉴定证书有效期在当年的均视同全年有效。补贴机具产品须在明显位置固定标有生产企业、产品名称和型号、出厂编号、生产日期、执行标准等信息的永久性铭牌。</w:t>
      </w:r>
      <w:r>
        <w:rPr>
          <w:rFonts w:hint="eastAsia" w:ascii="仿宋" w:hAnsi="仿宋" w:eastAsia="仿宋"/>
          <w:sz w:val="32"/>
          <w:szCs w:val="32"/>
          <w:lang w:eastAsia="zh-CN"/>
        </w:rPr>
        <w:t>（</w:t>
      </w:r>
      <w:r>
        <w:rPr>
          <w:rFonts w:hint="eastAsia" w:ascii="仿宋" w:hAnsi="仿宋" w:eastAsia="仿宋" w:cs="仿宋"/>
          <w:b w:val="0"/>
          <w:i w:val="0"/>
          <w:caps w:val="0"/>
          <w:color w:val="000000"/>
          <w:spacing w:val="0"/>
          <w:sz w:val="32"/>
          <w:szCs w:val="32"/>
          <w:shd w:val="clear" w:color="auto" w:fill="FFFFFF"/>
          <w:lang w:val="en-US" w:eastAsia="zh-CN"/>
        </w:rPr>
        <w:t>2021-2023年新疆维吾尔自治区农机购置补贴机具补</w:t>
      </w:r>
      <w:r>
        <w:rPr>
          <w:rFonts w:hint="eastAsia" w:ascii="仿宋" w:hAnsi="仿宋" w:eastAsia="仿宋" w:cs="仿宋"/>
          <w:b w:val="0"/>
          <w:i w:val="0"/>
          <w:caps w:val="0"/>
          <w:color w:val="000000"/>
          <w:spacing w:val="0"/>
          <w:sz w:val="32"/>
          <w:szCs w:val="32"/>
          <w:shd w:val="clear" w:color="auto" w:fill="FFFFFF"/>
        </w:rPr>
        <w:t>贴额一览表</w:t>
      </w:r>
      <w:r>
        <w:rPr>
          <w:rFonts w:hint="eastAsia" w:ascii="仿宋" w:hAnsi="仿宋" w:eastAsia="仿宋"/>
          <w:sz w:val="32"/>
          <w:szCs w:val="32"/>
          <w:lang w:eastAsia="zh-CN"/>
        </w:rPr>
        <w:t>）</w:t>
      </w:r>
      <w:r>
        <w:rPr>
          <w:rFonts w:ascii="Times New Roman" w:hAnsi="Times New Roman" w:eastAsia="仿宋_GB2312" w:cs="Times New Roman"/>
          <w:color w:val="000000"/>
          <w:sz w:val="32"/>
          <w:szCs w:val="32"/>
        </w:rPr>
        <w:t>自治区享受中央财政补贴的机具种类范围为15大类42个小类155个品目</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可以根据农业生产需要和资金供需实际，从自治区补贴范围中选取本区域补贴机具品目，优先保障粮棉、林果、畜牧养殖、设施、特色等重要农产品生产以及支持残膜回收、翻堆肥</w:t>
      </w:r>
      <w:r>
        <w:rPr>
          <w:rFonts w:hint="eastAsia" w:ascii="Times New Roman" w:hAnsi="Times New Roman" w:eastAsia="仿宋_GB2312" w:cs="Times New Roman"/>
          <w:color w:val="000000"/>
          <w:sz w:val="32"/>
          <w:szCs w:val="32"/>
        </w:rPr>
        <w:t>、国产北斗智能终端设备</w:t>
      </w:r>
      <w:r>
        <w:rPr>
          <w:rFonts w:ascii="Times New Roman" w:hAnsi="Times New Roman" w:eastAsia="仿宋_GB2312" w:cs="Times New Roman"/>
          <w:color w:val="000000"/>
          <w:sz w:val="32"/>
          <w:szCs w:val="32"/>
        </w:rPr>
        <w:t>等农业绿色发展和数字化发展所需机具的补贴需要，</w:t>
      </w:r>
      <w:r>
        <w:rPr>
          <w:rFonts w:hint="eastAsia" w:ascii="Times New Roman" w:hAnsi="Times New Roman" w:eastAsia="仿宋_GB2312" w:cs="Times New Roman"/>
          <w:color w:val="000000"/>
          <w:sz w:val="32"/>
          <w:szCs w:val="32"/>
        </w:rPr>
        <w:t>推动更多应用“北斗+”和“+北斗”模式，确保农业生产数据安全，</w:t>
      </w:r>
      <w:r>
        <w:rPr>
          <w:rFonts w:ascii="Times New Roman" w:hAnsi="Times New Roman" w:eastAsia="仿宋_GB2312" w:cs="Times New Roman"/>
          <w:color w:val="000000"/>
          <w:sz w:val="32"/>
          <w:szCs w:val="32"/>
        </w:rPr>
        <w:t>将更多符合条件的高端、复式、智能产品纳入补贴，提高补贴标准，加大补贴力度。</w:t>
      </w:r>
    </w:p>
    <w:p>
      <w:pPr>
        <w:pStyle w:val="8"/>
        <w:shd w:val="clear" w:color="auto" w:fill="FFFFFF"/>
        <w:spacing w:before="0" w:beforeAutospacing="0" w:after="0" w:afterAutospacing="0" w:line="560" w:lineRule="exact"/>
        <w:ind w:firstLine="480" w:firstLineChars="150"/>
        <w:rPr>
          <w:rFonts w:ascii="仿宋" w:hAnsi="仿宋" w:eastAsia="仿宋" w:cs="Arial"/>
          <w:sz w:val="32"/>
          <w:szCs w:val="32"/>
        </w:rPr>
      </w:pPr>
      <w:r>
        <w:rPr>
          <w:rFonts w:hint="eastAsia" w:ascii="仿宋" w:hAnsi="仿宋" w:eastAsia="仿宋" w:cs="Arial"/>
          <w:sz w:val="32"/>
          <w:szCs w:val="32"/>
        </w:rPr>
        <w:t>各乡镇部门要积极做好政策宣传，做到信息公开，努力做到家喻户晓，积极推进便民服务措施，为购机者申请补贴提供便利。</w:t>
      </w:r>
    </w:p>
    <w:p>
      <w:pPr>
        <w:widowControl/>
        <w:spacing w:line="560" w:lineRule="exact"/>
        <w:ind w:left="300" w:right="300" w:firstLine="480"/>
        <w:jc w:val="left"/>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cs="宋体"/>
          <w:kern w:val="0"/>
          <w:sz w:val="32"/>
          <w:szCs w:val="32"/>
        </w:rPr>
        <w:t>详见附件</w:t>
      </w:r>
      <w:r>
        <w:rPr>
          <w:rFonts w:ascii="仿宋" w:hAnsi="仿宋" w:eastAsia="仿宋"/>
          <w:kern w:val="0"/>
          <w:sz w:val="32"/>
          <w:szCs w:val="32"/>
        </w:rPr>
        <w:t>)</w:t>
      </w:r>
      <w:r>
        <w:rPr>
          <w:rFonts w:hint="eastAsia" w:ascii="仿宋" w:hAnsi="仿宋" w:eastAsia="仿宋" w:cs="宋体"/>
          <w:kern w:val="0"/>
          <w:sz w:val="32"/>
          <w:szCs w:val="32"/>
        </w:rPr>
        <w:t>。</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三、</w:t>
      </w:r>
      <w:r>
        <w:rPr>
          <w:rFonts w:ascii="黑体" w:hAnsi="黑体" w:eastAsia="黑体" w:cs="宋体"/>
          <w:b/>
          <w:bCs/>
          <w:kern w:val="0"/>
          <w:sz w:val="32"/>
          <w:szCs w:val="32"/>
        </w:rPr>
        <w:t xml:space="preserve"> </w:t>
      </w:r>
      <w:r>
        <w:rPr>
          <w:rFonts w:hint="eastAsia" w:ascii="黑体" w:hAnsi="黑体" w:eastAsia="黑体" w:cs="宋体"/>
          <w:b/>
          <w:bCs/>
          <w:kern w:val="0"/>
          <w:sz w:val="32"/>
          <w:szCs w:val="32"/>
        </w:rPr>
        <w:t>执行补贴标准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中央财政农机购置补贴实行定额补贴，即同一种类、同一档次农业机械实行统一的补贴标准。其中，通用类机具补贴额不超过农业农村部发布的最高补贴额。</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2021年起，对区域内保有量明显过多、技术相对落后的轮式拖拉机等机具品目或档次降低补贴标准，确保到2023年将其补贴机具补贴额测算比例降低至15%及以下。</w:t>
      </w:r>
    </w:p>
    <w:p>
      <w:pPr>
        <w:widowControl/>
        <w:spacing w:line="560" w:lineRule="exact"/>
        <w:ind w:left="300" w:right="300" w:firstLine="482"/>
        <w:jc w:val="left"/>
        <w:rPr>
          <w:rFonts w:ascii="仿宋" w:hAnsi="仿宋" w:eastAsia="仿宋"/>
          <w:kern w:val="0"/>
          <w:sz w:val="32"/>
          <w:szCs w:val="32"/>
        </w:rPr>
      </w:pPr>
      <w:r>
        <w:rPr>
          <w:rFonts w:hint="eastAsia" w:ascii="仿宋" w:hAnsi="仿宋" w:eastAsia="仿宋" w:cs="宋体"/>
          <w:kern w:val="0"/>
          <w:sz w:val="32"/>
          <w:szCs w:val="32"/>
        </w:rPr>
        <w:t>要从质量、使用、服务等方面加大对新增补贴档次产品的监管。一户农牧民年度内享受补贴的拖拉机原则上不超过</w:t>
      </w:r>
      <w:r>
        <w:rPr>
          <w:rFonts w:ascii="仿宋" w:hAnsi="仿宋" w:eastAsia="仿宋"/>
          <w:kern w:val="0"/>
          <w:sz w:val="32"/>
          <w:szCs w:val="32"/>
        </w:rPr>
        <w:t>1</w:t>
      </w:r>
      <w:r>
        <w:rPr>
          <w:rFonts w:hint="eastAsia" w:ascii="仿宋" w:hAnsi="仿宋" w:eastAsia="仿宋" w:cs="宋体"/>
          <w:kern w:val="0"/>
          <w:sz w:val="32"/>
          <w:szCs w:val="32"/>
        </w:rPr>
        <w:t>台；一户农牧民年度内享受设施农业温室大棚机械补贴数量不超过</w:t>
      </w:r>
      <w:r>
        <w:rPr>
          <w:rFonts w:ascii="仿宋" w:hAnsi="仿宋" w:eastAsia="仿宋"/>
          <w:kern w:val="0"/>
          <w:sz w:val="32"/>
          <w:szCs w:val="32"/>
        </w:rPr>
        <w:t>5</w:t>
      </w:r>
      <w:r>
        <w:rPr>
          <w:rFonts w:hint="eastAsia" w:ascii="仿宋" w:hAnsi="仿宋" w:eastAsia="仿宋" w:cs="宋体"/>
          <w:kern w:val="0"/>
          <w:sz w:val="32"/>
          <w:szCs w:val="32"/>
        </w:rPr>
        <w:t>个标准棚配置；农民专业合作社和从事农机作业的农业生产经营组织，年度内享受补贴资金总额上限为</w:t>
      </w:r>
      <w:r>
        <w:rPr>
          <w:rFonts w:ascii="仿宋" w:hAnsi="仿宋" w:eastAsia="仿宋"/>
          <w:kern w:val="0"/>
          <w:sz w:val="32"/>
          <w:szCs w:val="32"/>
        </w:rPr>
        <w:t>50</w:t>
      </w:r>
      <w:r>
        <w:rPr>
          <w:rFonts w:hint="eastAsia" w:ascii="仿宋" w:hAnsi="仿宋" w:eastAsia="仿宋" w:cs="宋体"/>
          <w:kern w:val="0"/>
          <w:sz w:val="32"/>
          <w:szCs w:val="32"/>
        </w:rPr>
        <w:t>万元；所有购置补贴的补贴机具需喷字喷号。</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hint="eastAsia" w:ascii="仿宋" w:hAnsi="仿宋" w:eastAsia="仿宋" w:cs="宋体"/>
          <w:kern w:val="0"/>
          <w:sz w:val="32"/>
          <w:szCs w:val="32"/>
        </w:rPr>
        <w:t>补贴对象自主选择补贴产品经销商购机，也可通过企业直销、网络营销等方式购机。按照权责一致原则，补贴对象对自主购机行为和购买机具的真实性负责，承担相应风险。</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Times New Roman" w:hAnsi="Times New Roman" w:eastAsia="仿宋_GB2312" w:cs="Times New Roman"/>
          <w:color w:val="000000"/>
          <w:sz w:val="32"/>
          <w:szCs w:val="32"/>
        </w:rPr>
      </w:pPr>
      <w:r>
        <w:rPr>
          <w:rFonts w:hint="eastAsia" w:ascii="仿宋" w:hAnsi="仿宋" w:eastAsia="仿宋" w:cs="宋体"/>
          <w:b/>
          <w:bCs/>
          <w:kern w:val="0"/>
          <w:sz w:val="32"/>
          <w:szCs w:val="32"/>
          <w:lang w:val="en-US" w:eastAsia="zh-CN"/>
        </w:rPr>
        <w:t>四、</w:t>
      </w:r>
      <w:r>
        <w:rPr>
          <w:rFonts w:hint="eastAsia" w:ascii="仿宋" w:hAnsi="仿宋" w:eastAsia="仿宋" w:cs="宋体"/>
          <w:b/>
          <w:bCs/>
          <w:kern w:val="0"/>
          <w:sz w:val="32"/>
          <w:szCs w:val="32"/>
        </w:rPr>
        <w:t>补贴对象。</w:t>
      </w:r>
      <w:r>
        <w:rPr>
          <w:rFonts w:ascii="Times New Roman" w:hAnsi="Times New Roman" w:eastAsia="仿宋_GB2312" w:cs="Times New Roman"/>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widowControl/>
        <w:numPr>
          <w:ilvl w:val="0"/>
          <w:numId w:val="0"/>
        </w:numPr>
        <w:spacing w:line="560" w:lineRule="exact"/>
        <w:ind w:right="300" w:rightChars="0" w:firstLine="320" w:firstLineChars="100"/>
        <w:jc w:val="left"/>
        <w:rPr>
          <w:rFonts w:hint="eastAsia" w:ascii="仿宋" w:hAnsi="仿宋" w:eastAsia="仿宋" w:cs="宋体"/>
          <w:kern w:val="0"/>
          <w:sz w:val="32"/>
          <w:szCs w:val="32"/>
        </w:rPr>
      </w:pPr>
      <w:r>
        <w:rPr>
          <w:rFonts w:hint="eastAsia" w:ascii="仿宋" w:hAnsi="仿宋" w:eastAsia="仿宋" w:cs="宋体"/>
          <w:kern w:val="0"/>
          <w:sz w:val="32"/>
          <w:szCs w:val="32"/>
        </w:rPr>
        <w:t>直接从事农林牧渔业生产的个人和农业生产经营组织，优先考虑补贴对象为：农机大户、</w:t>
      </w:r>
      <w:r>
        <w:rPr>
          <w:rFonts w:hint="eastAsia" w:ascii="仿宋" w:hAnsi="仿宋" w:eastAsia="仿宋" w:cs="宋体"/>
          <w:kern w:val="0"/>
          <w:sz w:val="32"/>
          <w:szCs w:val="32"/>
          <w:lang w:eastAsia="zh-CN"/>
        </w:rPr>
        <w:t>保鲜库、</w:t>
      </w:r>
      <w:r>
        <w:rPr>
          <w:rFonts w:hint="eastAsia" w:ascii="仿宋" w:hAnsi="仿宋" w:eastAsia="仿宋" w:cs="宋体"/>
          <w:kern w:val="0"/>
          <w:sz w:val="32"/>
          <w:szCs w:val="32"/>
        </w:rPr>
        <w:t>农机专业服务组织；已有动力机械仅购置配套机具的农户；积极参加农机部门组织的跨区作业、抗震救灾、现场会等活动的农户；具有一定经济实力，自筹资金能按时到位，诚实守信的农户；具有一定的农机经营服务水平，作业服务质量好，受广大农民欢迎的农户；</w:t>
      </w:r>
      <w:r>
        <w:rPr>
          <w:rFonts w:hint="eastAsia" w:ascii="仿宋_GB2312" w:hAnsi="宋体" w:eastAsia="仿宋_GB2312" w:cs="宋体"/>
          <w:kern w:val="0"/>
          <w:sz w:val="32"/>
          <w:szCs w:val="32"/>
        </w:rPr>
        <w:t>需求</w:t>
      </w:r>
      <w:r>
        <w:rPr>
          <w:rFonts w:hint="eastAsia" w:ascii="宋体" w:hAnsi="宋体" w:eastAsia="仿宋_GB2312" w:cs="宋体"/>
          <w:kern w:val="0"/>
          <w:sz w:val="32"/>
          <w:szCs w:val="32"/>
          <w:lang w:val="en-US" w:eastAsia="zh-CN"/>
        </w:rPr>
        <w:t>60</w:t>
      </w:r>
      <w:r>
        <w:rPr>
          <w:rFonts w:hint="eastAsia" w:ascii="仿宋_GB2312" w:hAnsi="宋体" w:eastAsia="仿宋_GB2312" w:cs="宋体"/>
          <w:kern w:val="0"/>
          <w:sz w:val="32"/>
          <w:szCs w:val="32"/>
        </w:rPr>
        <w:t>马力以上的购机户</w:t>
      </w:r>
      <w:r>
        <w:rPr>
          <w:rFonts w:hint="eastAsia" w:ascii="仿宋_GB2312" w:hAnsi="宋体" w:eastAsia="仿宋_GB2312" w:cs="宋体"/>
          <w:kern w:val="0"/>
          <w:sz w:val="24"/>
          <w:szCs w:val="24"/>
        </w:rPr>
        <w:t>,</w:t>
      </w:r>
      <w:r>
        <w:rPr>
          <w:rFonts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cs="宋体"/>
          <w:kern w:val="0"/>
          <w:sz w:val="32"/>
          <w:szCs w:val="32"/>
        </w:rPr>
        <w:t>年手续齐全已购买补贴目录内机具的未享受补贴的购机户。</w:t>
      </w:r>
    </w:p>
    <w:p>
      <w:pPr>
        <w:widowControl/>
        <w:numPr>
          <w:ilvl w:val="0"/>
          <w:numId w:val="0"/>
        </w:numPr>
        <w:spacing w:line="560" w:lineRule="exact"/>
        <w:ind w:left="782" w:leftChars="0" w:right="300" w:rightChars="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2020年新技术新机具、导航应补进补。</w:t>
      </w:r>
    </w:p>
    <w:p>
      <w:pPr>
        <w:widowControl/>
        <w:spacing w:line="560" w:lineRule="exact"/>
        <w:ind w:right="300" w:firstLine="643" w:firstLineChars="200"/>
        <w:jc w:val="left"/>
        <w:rPr>
          <w:rFonts w:ascii="黑体" w:hAnsi="黑体" w:eastAsia="黑体"/>
          <w:kern w:val="0"/>
          <w:sz w:val="32"/>
          <w:szCs w:val="32"/>
        </w:rPr>
      </w:pPr>
      <w:r>
        <w:rPr>
          <w:rFonts w:hint="eastAsia" w:ascii="黑体" w:hAnsi="黑体" w:eastAsia="黑体" w:cs="宋体"/>
          <w:b/>
          <w:bCs/>
          <w:kern w:val="0"/>
          <w:sz w:val="32"/>
          <w:szCs w:val="32"/>
          <w:lang w:val="en-US" w:eastAsia="zh-CN"/>
        </w:rPr>
        <w:t>五</w:t>
      </w:r>
      <w:r>
        <w:rPr>
          <w:rFonts w:hint="eastAsia" w:ascii="黑体" w:hAnsi="黑体" w:eastAsia="黑体" w:cs="宋体"/>
          <w:b/>
          <w:bCs/>
          <w:kern w:val="0"/>
          <w:sz w:val="32"/>
          <w:szCs w:val="32"/>
        </w:rPr>
        <w:t>、补贴操作程序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农机购置补贴政策实施工作按以下流程操作。</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（一）发布实施规定。</w:t>
      </w:r>
      <w:r>
        <w:rPr>
          <w:rFonts w:ascii="Times New Roman" w:hAnsi="Times New Roman" w:eastAsia="仿宋_GB2312" w:cs="Times New Roman"/>
          <w:color w:val="000000"/>
          <w:sz w:val="32"/>
          <w:szCs w:val="32"/>
        </w:rPr>
        <w:t>农业农村、财政</w:t>
      </w:r>
      <w:r>
        <w:rPr>
          <w:rFonts w:hint="eastAsia"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rPr>
        <w:t>按职责分工和有关规定发布本</w:t>
      </w:r>
      <w:r>
        <w:rPr>
          <w:rFonts w:hint="eastAsia" w:ascii="Times New Roman" w:hAnsi="Times New Roman" w:eastAsia="仿宋_GB2312" w:cs="Times New Roman"/>
          <w:color w:val="000000"/>
          <w:sz w:val="32"/>
          <w:szCs w:val="32"/>
        </w:rPr>
        <w:t>县</w:t>
      </w:r>
      <w:r>
        <w:rPr>
          <w:rFonts w:ascii="Times New Roman" w:hAnsi="Times New Roman" w:eastAsia="仿宋_GB2312" w:cs="Times New Roman"/>
          <w:color w:val="000000"/>
          <w:sz w:val="32"/>
          <w:szCs w:val="32"/>
        </w:rPr>
        <w:t>农机购置补贴实施方案、操作程序、补贴额一览表、补贴机具信息表、咨询投诉举报电话等信息。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二</w:t>
      </w:r>
      <w:r>
        <w:rPr>
          <w:rFonts w:ascii="Times New Roman" w:hAnsi="Times New Roman" w:eastAsia="楷体_GB2312" w:cs="Times New Roman"/>
          <w:color w:val="000000"/>
          <w:sz w:val="32"/>
          <w:szCs w:val="32"/>
        </w:rPr>
        <w:t>）受理补贴申请。</w:t>
      </w:r>
      <w:r>
        <w:rPr>
          <w:rFonts w:ascii="Times New Roman" w:hAnsi="Times New Roman" w:eastAsia="仿宋_GB2312" w:cs="Times New Roman"/>
          <w:color w:val="000000"/>
          <w:sz w:val="32"/>
          <w:szCs w:val="32"/>
        </w:rPr>
        <w:t>农业农村</w:t>
      </w:r>
      <w:r>
        <w:rPr>
          <w:rFonts w:hint="eastAsia"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rPr>
        <w:t>全面实行办理服务系统常年连续开放，推广使用带有人脸识别功能的手机App等信息化技术，方便购机者随时在线提交补贴申请、应录尽录，加快实现购机者线下申领补贴“最多跑一次”“最多跑一地”。农机购置补贴资金申请数量达到当年可用资金（含结转资金和调剂资金）总量110%的，及时发布公告，停止受理补贴申请。</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三</w:t>
      </w:r>
      <w:r>
        <w:rPr>
          <w:rFonts w:ascii="Times New Roman" w:hAnsi="Times New Roman" w:eastAsia="楷体_GB2312" w:cs="Times New Roman"/>
          <w:color w:val="000000"/>
          <w:sz w:val="32"/>
          <w:szCs w:val="32"/>
        </w:rPr>
        <w:t>）审验公示信息。</w:t>
      </w:r>
      <w:r>
        <w:rPr>
          <w:rFonts w:ascii="Times New Roman" w:hAnsi="Times New Roman" w:eastAsia="仿宋_GB2312" w:cs="Times New Roman"/>
          <w:color w:val="000000"/>
          <w:sz w:val="32"/>
          <w:szCs w:val="32"/>
        </w:rPr>
        <w:t>农业农村</w:t>
      </w:r>
      <w:r>
        <w:rPr>
          <w:rFonts w:hint="eastAsia"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rPr>
        <w:t>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val="en-US" w:eastAsia="zh-CN"/>
        </w:rPr>
        <w:t>四</w:t>
      </w:r>
      <w:r>
        <w:rPr>
          <w:rFonts w:ascii="Times New Roman" w:hAnsi="Times New Roman" w:eastAsia="楷体_GB2312" w:cs="Times New Roman"/>
          <w:color w:val="000000"/>
          <w:sz w:val="32"/>
          <w:szCs w:val="32"/>
        </w:rPr>
        <w:t>）兑付补贴资金。</w:t>
      </w:r>
      <w:r>
        <w:rPr>
          <w:rFonts w:ascii="Times New Roman" w:hAnsi="Times New Roman" w:eastAsia="仿宋_GB2312" w:cs="Times New Roman"/>
          <w:color w:val="000000"/>
          <w:sz w:val="32"/>
          <w:szCs w:val="32"/>
        </w:rPr>
        <w:t>财政</w:t>
      </w:r>
      <w:r>
        <w:rPr>
          <w:rFonts w:hint="eastAsia"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rPr>
        <w:t>审核农业农村</w:t>
      </w:r>
      <w:r>
        <w:rPr>
          <w:rFonts w:hint="eastAsia" w:ascii="Times New Roman" w:hAnsi="Times New Roman" w:eastAsia="仿宋_GB2312" w:cs="Times New Roman"/>
          <w:color w:val="000000"/>
          <w:sz w:val="32"/>
          <w:szCs w:val="32"/>
          <w:lang w:val="en-US" w:eastAsia="zh-CN"/>
        </w:rPr>
        <w:t>局</w:t>
      </w:r>
      <w:r>
        <w:rPr>
          <w:rFonts w:ascii="Times New Roman" w:hAnsi="Times New Roman" w:eastAsia="仿宋_GB2312" w:cs="Times New Roman"/>
          <w:color w:val="000000"/>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lang w:val="en-US" w:eastAsia="zh-CN"/>
        </w:rPr>
        <w:t>六</w:t>
      </w:r>
      <w:r>
        <w:rPr>
          <w:rFonts w:hint="eastAsia" w:ascii="黑体" w:hAnsi="黑体" w:eastAsia="黑体" w:cs="宋体"/>
          <w:b/>
          <w:bCs/>
          <w:kern w:val="0"/>
          <w:sz w:val="32"/>
          <w:szCs w:val="32"/>
        </w:rPr>
        <w:t>、完善保障措施</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加强领导、密切配合。</w:t>
      </w:r>
      <w:r>
        <w:rPr>
          <w:rFonts w:hint="eastAsia" w:ascii="仿宋" w:hAnsi="仿宋" w:eastAsia="仿宋" w:cs="宋体"/>
          <w:kern w:val="0"/>
          <w:sz w:val="32"/>
          <w:szCs w:val="32"/>
        </w:rPr>
        <w:t>县财政局、</w:t>
      </w:r>
      <w:r>
        <w:rPr>
          <w:rFonts w:hint="eastAsia" w:ascii="仿宋" w:hAnsi="仿宋" w:eastAsia="仿宋" w:cs="宋体"/>
          <w:kern w:val="0"/>
          <w:sz w:val="32"/>
          <w:szCs w:val="32"/>
          <w:lang w:val="en-US" w:eastAsia="zh-CN"/>
        </w:rPr>
        <w:t>农业农村局</w:t>
      </w:r>
      <w:r>
        <w:rPr>
          <w:rFonts w:hint="eastAsia" w:ascii="仿宋" w:hAnsi="仿宋" w:eastAsia="仿宋" w:cs="宋体"/>
          <w:kern w:val="0"/>
          <w:sz w:val="32"/>
          <w:szCs w:val="32"/>
        </w:rPr>
        <w:t>及各乡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把落实农机购置补贴政策作为一项重要民生工程纳入议事日程，密切配合，建立工作责任制，层层签订工作责任书，要在申请、审核、公示监督、存档等方面，建立“谁办理、谁负责，谁核实、谁负责”的责任追究制度，要制定购置补贴工作考核办法，注重工作绩效，加大考核力度，认真做好调查摸底、方案制定、政策宣传和业务培训，及时邀请县人大、政协、纪检监察等部门参与监督，加强农机市场的监管，积极与金融信贷部门沟通协调，出台农机购置补贴信贷支持措施。县财政局及各乡</w:t>
      </w:r>
      <w:r>
        <w:rPr>
          <w:rFonts w:hint="eastAsia" w:ascii="仿宋" w:hAnsi="仿宋" w:eastAsia="仿宋" w:cs="宋体"/>
          <w:kern w:val="0"/>
          <w:sz w:val="32"/>
          <w:szCs w:val="32"/>
          <w:lang w:eastAsia="zh-CN"/>
        </w:rPr>
        <w:t>镇</w:t>
      </w:r>
      <w:r>
        <w:rPr>
          <w:rFonts w:hint="eastAsia" w:ascii="仿宋" w:hAnsi="仿宋" w:eastAsia="仿宋" w:cs="宋体"/>
          <w:kern w:val="0"/>
          <w:sz w:val="32"/>
          <w:szCs w:val="32"/>
        </w:rPr>
        <w:t>要安排相应的农机购置补贴组织管理工作经费，保证政策宣传、公示、立档、核查机具等支出，严禁挤占挪用中央财政补贴资金用作组织管理经费。各乡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场要充分发挥接近基层、就近服务和就地监管的优势，做好补贴对象确定、机具核实、补贴申请汇总、审核、公示等工作。</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加强引导、科学调控。</w:t>
      </w:r>
      <w:r>
        <w:rPr>
          <w:rFonts w:hint="eastAsia" w:ascii="仿宋" w:hAnsi="仿宋" w:eastAsia="仿宋" w:cs="宋体"/>
          <w:kern w:val="0"/>
          <w:sz w:val="32"/>
          <w:szCs w:val="32"/>
        </w:rPr>
        <w:t>补贴要向畜牧养殖、特色作物、设施农业等重点产业倾斜，向粮食生产和收获等关键环节和先进、安全、适用机械倾斜，防止常规机械过剩。县农机局、各乡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场要深入开展农机装备需求调研，科学分析现状与不足，因地制宜制定农机购置补贴规划，为补贴政策持续深入实施提供依据。</w:t>
      </w:r>
    </w:p>
    <w:p>
      <w:pPr>
        <w:keepNext w:val="0"/>
        <w:keepLines w:val="0"/>
        <w:widowControl/>
        <w:suppressLineNumbers w:val="0"/>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三</w:t>
      </w:r>
      <w:r>
        <w:rPr>
          <w:rFonts w:ascii="仿宋" w:hAnsi="仿宋" w:eastAsia="仿宋" w:cs="宋体"/>
          <w:b/>
          <w:bCs/>
          <w:kern w:val="0"/>
          <w:sz w:val="32"/>
          <w:szCs w:val="32"/>
        </w:rPr>
        <w:t>)</w:t>
      </w:r>
      <w:r>
        <w:rPr>
          <w:rFonts w:hint="eastAsia" w:ascii="仿宋" w:hAnsi="仿宋" w:eastAsia="仿宋" w:cs="宋体"/>
          <w:b/>
          <w:bCs/>
          <w:kern w:val="0"/>
          <w:sz w:val="32"/>
          <w:szCs w:val="32"/>
        </w:rPr>
        <w:t>规范操作、严格管理。</w:t>
      </w:r>
      <w:r>
        <w:rPr>
          <w:rFonts w:hint="eastAsia" w:ascii="仿宋" w:hAnsi="仿宋" w:eastAsia="仿宋" w:cs="宋体"/>
          <w:kern w:val="0"/>
          <w:sz w:val="32"/>
          <w:szCs w:val="32"/>
        </w:rPr>
        <w:t>要严格执行《自治区农机购置补贴操作基本程序》，公平、公正、公开确定补贴对象，不得优亲厚友，不得人为设置购机条件。严格按照</w:t>
      </w:r>
      <w:r>
        <w:rPr>
          <w:rFonts w:hint="eastAsia" w:ascii="仿宋" w:hAnsi="仿宋" w:eastAsia="仿宋" w:cs="宋体"/>
          <w:kern w:val="0"/>
          <w:sz w:val="32"/>
          <w:szCs w:val="32"/>
          <w:lang w:eastAsia="zh-CN"/>
        </w:rPr>
        <w:t>《</w:t>
      </w:r>
      <w:r>
        <w:rPr>
          <w:rFonts w:hint="eastAsia" w:ascii="方正小标宋简体" w:hAnsi="方正小标宋简体" w:eastAsia="方正小标宋简体" w:cs="方正小标宋简体"/>
          <w:b w:val="0"/>
          <w:i w:val="0"/>
          <w:caps w:val="0"/>
          <w:color w:val="000000"/>
          <w:spacing w:val="0"/>
          <w:sz w:val="36"/>
          <w:szCs w:val="36"/>
          <w:shd w:val="clear" w:color="auto" w:fill="FFFFFF"/>
          <w:lang w:val="en-US" w:eastAsia="zh-CN"/>
        </w:rPr>
        <w:t>2021-2023</w:t>
      </w:r>
      <w:r>
        <w:rPr>
          <w:rFonts w:hint="eastAsia" w:ascii="仿宋" w:hAnsi="仿宋" w:eastAsia="仿宋" w:cs="仿宋"/>
          <w:b w:val="0"/>
          <w:bCs w:val="0"/>
          <w:i w:val="0"/>
          <w:caps w:val="0"/>
          <w:color w:val="000000"/>
          <w:spacing w:val="0"/>
          <w:sz w:val="30"/>
          <w:szCs w:val="30"/>
          <w:shd w:val="clear" w:color="auto" w:fill="FFFFFF"/>
          <w:lang w:val="en-US" w:eastAsia="zh-CN"/>
        </w:rPr>
        <w:t>年新疆维吾尔自治区农机购置补贴机具补</w:t>
      </w:r>
      <w:r>
        <w:rPr>
          <w:rFonts w:hint="eastAsia" w:ascii="仿宋" w:hAnsi="仿宋" w:eastAsia="仿宋" w:cs="仿宋"/>
          <w:b w:val="0"/>
          <w:bCs w:val="0"/>
          <w:i w:val="0"/>
          <w:caps w:val="0"/>
          <w:color w:val="000000"/>
          <w:spacing w:val="0"/>
          <w:sz w:val="30"/>
          <w:szCs w:val="30"/>
          <w:shd w:val="clear" w:color="auto" w:fill="FFFFFF"/>
        </w:rPr>
        <w:t>贴额一览表</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标准，不超范围补贴，不提高或降低标准。严禁强行向购机农民推荐产品，同一产品销售给享受价格补贴的农户，不得高于未享受价格补贴的农户。各乡镇，各有关部门</w:t>
      </w:r>
      <w:r>
        <w:rPr>
          <w:rFonts w:ascii="仿宋" w:hAnsi="仿宋" w:eastAsia="仿宋"/>
          <w:kern w:val="0"/>
          <w:sz w:val="32"/>
          <w:szCs w:val="32"/>
        </w:rPr>
        <w:t>(</w:t>
      </w:r>
      <w:r>
        <w:rPr>
          <w:rFonts w:hint="eastAsia" w:ascii="仿宋" w:hAnsi="仿宋" w:eastAsia="仿宋" w:cs="宋体"/>
          <w:kern w:val="0"/>
          <w:sz w:val="32"/>
          <w:szCs w:val="32"/>
        </w:rPr>
        <w:t>单位</w:t>
      </w:r>
      <w:r>
        <w:rPr>
          <w:rFonts w:ascii="仿宋" w:hAnsi="仿宋" w:eastAsia="仿宋"/>
          <w:kern w:val="0"/>
          <w:sz w:val="32"/>
          <w:szCs w:val="32"/>
        </w:rPr>
        <w:t>)</w:t>
      </w:r>
      <w:r>
        <w:rPr>
          <w:rFonts w:hint="eastAsia" w:ascii="仿宋" w:hAnsi="仿宋" w:eastAsia="仿宋" w:cs="宋体"/>
          <w:kern w:val="0"/>
          <w:sz w:val="32"/>
          <w:szCs w:val="32"/>
        </w:rPr>
        <w:t>要安排专人负责农机购置补贴管理软件的使用，严厉打击窃取、倒卖购机人相关信息等不法行为，保护农牧民合法权益。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textAlignment w:val="auto"/>
        <w:rPr>
          <w:rFonts w:ascii="Times New Roman" w:hAnsi="Times New Roman" w:eastAsia="仿宋_GB2312" w:cs="Times New Roman"/>
          <w:color w:val="00000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四</w:t>
      </w:r>
      <w:r>
        <w:rPr>
          <w:rFonts w:ascii="仿宋" w:hAnsi="仿宋" w:eastAsia="仿宋" w:cs="宋体"/>
          <w:b/>
          <w:bCs/>
          <w:kern w:val="0"/>
          <w:sz w:val="32"/>
          <w:szCs w:val="32"/>
        </w:rPr>
        <w:t>)</w:t>
      </w:r>
      <w:r>
        <w:rPr>
          <w:rFonts w:hint="eastAsia" w:ascii="仿宋" w:hAnsi="仿宋" w:eastAsia="仿宋" w:cs="宋体"/>
          <w:b/>
          <w:bCs/>
          <w:kern w:val="0"/>
          <w:sz w:val="32"/>
          <w:szCs w:val="32"/>
        </w:rPr>
        <w:t>公开信息、接受监督。</w:t>
      </w:r>
      <w:r>
        <w:rPr>
          <w:rFonts w:hint="eastAsia" w:ascii="仿宋" w:hAnsi="仿宋" w:eastAsia="仿宋" w:cs="宋体"/>
          <w:kern w:val="0"/>
          <w:sz w:val="32"/>
          <w:szCs w:val="32"/>
        </w:rPr>
        <w:t>各乡镇</w:t>
      </w:r>
      <w:r>
        <w:rPr>
          <w:rFonts w:ascii="Times New Roman" w:hAnsi="Times New Roman" w:eastAsia="仿宋_GB2312" w:cs="Times New Roman"/>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600" w:lineRule="exact"/>
        <w:jc w:val="left"/>
        <w:textAlignment w:val="auto"/>
        <w:rPr>
          <w:rFonts w:eastAsia="仿宋_GB2312"/>
          <w:color w:val="000000"/>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五</w:t>
      </w:r>
      <w:r>
        <w:rPr>
          <w:rFonts w:ascii="仿宋" w:hAnsi="仿宋" w:eastAsia="仿宋" w:cs="宋体"/>
          <w:b/>
          <w:bCs/>
          <w:kern w:val="0"/>
          <w:sz w:val="32"/>
          <w:szCs w:val="32"/>
        </w:rPr>
        <w:t>)</w:t>
      </w:r>
      <w:r>
        <w:rPr>
          <w:rFonts w:hint="eastAsia" w:ascii="仿宋" w:hAnsi="仿宋" w:eastAsia="仿宋" w:cs="宋体"/>
          <w:b/>
          <w:bCs/>
          <w:kern w:val="0"/>
          <w:sz w:val="32"/>
          <w:szCs w:val="32"/>
        </w:rPr>
        <w:t>严肃纪律、</w:t>
      </w:r>
      <w:r>
        <w:rPr>
          <w:rFonts w:eastAsia="楷体"/>
          <w:b/>
          <w:bCs/>
          <w:color w:val="000000"/>
          <w:sz w:val="32"/>
          <w:szCs w:val="32"/>
        </w:rPr>
        <w:t>防控风险</w:t>
      </w:r>
      <w:r>
        <w:rPr>
          <w:rFonts w:hint="eastAsia" w:ascii="仿宋" w:hAnsi="仿宋" w:eastAsia="仿宋" w:cs="宋体"/>
          <w:b/>
          <w:bCs/>
          <w:kern w:val="0"/>
          <w:sz w:val="32"/>
          <w:szCs w:val="32"/>
        </w:rPr>
        <w:t>。</w:t>
      </w:r>
      <w:r>
        <w:rPr>
          <w:rFonts w:eastAsia="仿宋_GB2312"/>
          <w:color w:val="000000"/>
          <w:kern w:val="0"/>
          <w:sz w:val="32"/>
          <w:szCs w:val="32"/>
        </w:rPr>
        <w:t>要强化</w:t>
      </w:r>
      <w:r>
        <w:rPr>
          <w:rFonts w:hint="eastAsia" w:eastAsia="仿宋_GB2312"/>
          <w:color w:val="000000"/>
          <w:kern w:val="0"/>
          <w:sz w:val="32"/>
          <w:szCs w:val="32"/>
          <w:lang w:val="en-US" w:eastAsia="zh-CN"/>
        </w:rPr>
        <w:t>乡镇农机人员</w:t>
      </w:r>
      <w:r>
        <w:rPr>
          <w:rFonts w:eastAsia="仿宋_GB2312"/>
          <w:color w:val="000000"/>
          <w:kern w:val="0"/>
          <w:sz w:val="32"/>
          <w:szCs w:val="32"/>
        </w:rPr>
        <w:t>业务培训，提高补贴工作业务素质和风险防控能力。严禁有关人员以各种形式直接或间接进行补贴机具经营活动。农业农村、财政</w:t>
      </w:r>
      <w:r>
        <w:rPr>
          <w:rFonts w:hint="eastAsia" w:eastAsia="仿宋_GB2312"/>
          <w:color w:val="000000"/>
          <w:kern w:val="0"/>
          <w:sz w:val="32"/>
          <w:szCs w:val="32"/>
          <w:lang w:val="en-US" w:eastAsia="zh-CN"/>
        </w:rPr>
        <w:t>局</w:t>
      </w:r>
      <w:r>
        <w:rPr>
          <w:rFonts w:eastAsia="仿宋_GB2312"/>
          <w:color w:val="000000"/>
          <w:kern w:val="0"/>
          <w:sz w:val="32"/>
          <w:szCs w:val="32"/>
        </w:rPr>
        <w:t>要以农机购置补贴实施操作流程为主线，逐项工作、逐一环节梳理查找风险点，有针对性地制定防控措施，切实提升补贴政策实施规范性，有效保障补贴资金安全。</w:t>
      </w:r>
    </w:p>
    <w:p>
      <w:pPr>
        <w:widowControl/>
        <w:spacing w:line="560" w:lineRule="exact"/>
        <w:ind w:left="300" w:right="300" w:firstLine="482"/>
        <w:jc w:val="left"/>
        <w:rPr>
          <w:rFonts w:hint="eastAsia" w:ascii="仿宋" w:hAnsi="仿宋" w:eastAsia="仿宋" w:cs="宋体"/>
          <w:kern w:val="0"/>
          <w:sz w:val="32"/>
          <w:szCs w:val="32"/>
          <w:lang w:eastAsia="zh-CN"/>
        </w:rPr>
      </w:pPr>
      <w:r>
        <w:rPr>
          <w:rFonts w:ascii="仿宋" w:hAnsi="仿宋" w:eastAsia="仿宋" w:cs="宋体"/>
          <w:b/>
          <w:bCs/>
          <w:kern w:val="0"/>
          <w:sz w:val="32"/>
          <w:szCs w:val="32"/>
        </w:rPr>
        <w:t>(</w:t>
      </w:r>
      <w:r>
        <w:rPr>
          <w:rFonts w:hint="eastAsia" w:ascii="仿宋" w:hAnsi="仿宋" w:eastAsia="仿宋" w:cs="宋体"/>
          <w:b/>
          <w:bCs/>
          <w:kern w:val="0"/>
          <w:sz w:val="32"/>
          <w:szCs w:val="32"/>
        </w:rPr>
        <w:t>六</w:t>
      </w:r>
      <w:r>
        <w:rPr>
          <w:rFonts w:ascii="仿宋" w:hAnsi="仿宋" w:eastAsia="仿宋" w:cs="宋体"/>
          <w:b/>
          <w:bCs/>
          <w:kern w:val="0"/>
          <w:sz w:val="32"/>
          <w:szCs w:val="32"/>
        </w:rPr>
        <w:t>)</w:t>
      </w:r>
      <w:r>
        <w:rPr>
          <w:rFonts w:hint="eastAsia" w:ascii="仿宋" w:hAnsi="仿宋" w:eastAsia="仿宋" w:cs="宋体"/>
          <w:b/>
          <w:bCs/>
          <w:kern w:val="0"/>
          <w:sz w:val="32"/>
          <w:szCs w:val="32"/>
        </w:rPr>
        <w:t>加强宣传、做好服务。</w:t>
      </w:r>
      <w:r>
        <w:rPr>
          <w:rFonts w:hint="eastAsia" w:ascii="仿宋" w:hAnsi="仿宋" w:eastAsia="仿宋" w:cs="宋体"/>
          <w:kern w:val="0"/>
          <w:sz w:val="32"/>
          <w:szCs w:val="32"/>
        </w:rPr>
        <w:t>各乡镇，县农</w:t>
      </w:r>
      <w:r>
        <w:rPr>
          <w:rFonts w:hint="eastAsia" w:ascii="仿宋" w:hAnsi="仿宋" w:eastAsia="仿宋" w:cs="宋体"/>
          <w:kern w:val="0"/>
          <w:sz w:val="32"/>
          <w:szCs w:val="32"/>
          <w:lang w:val="en-US" w:eastAsia="zh-CN"/>
        </w:rPr>
        <w:t>业农村</w:t>
      </w:r>
      <w:r>
        <w:rPr>
          <w:rFonts w:hint="eastAsia" w:ascii="仿宋" w:hAnsi="仿宋" w:eastAsia="仿宋" w:cs="宋体"/>
          <w:kern w:val="0"/>
          <w:sz w:val="32"/>
          <w:szCs w:val="32"/>
        </w:rPr>
        <w:t>局要充分利用乡村板报、宣传栏、挂图、电视、网络等媒体，加大农机购置补贴政策宣传，让农牧民了解农机购置补贴政策内容、程序与要求。做好咨询服务，认真答疑解惑。高度重视补贴资金的兑付工作，及时将补贴资金打卡到户，让农牧民尽早获得补贴实惠，同时协调农机企业做好补贴机具供应，督促企业做好售后服务工作</w:t>
      </w:r>
      <w:r>
        <w:rPr>
          <w:rFonts w:hint="eastAsia" w:ascii="仿宋" w:hAnsi="仿宋" w:eastAsia="仿宋" w:cs="宋体"/>
          <w:kern w:val="0"/>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楷体" w:cs="Times New Roman"/>
          <w:b/>
          <w:bCs/>
          <w:color w:val="000000"/>
          <w:sz w:val="32"/>
          <w:szCs w:val="32"/>
        </w:rPr>
        <w:t>（</w:t>
      </w:r>
      <w:r>
        <w:rPr>
          <w:rFonts w:hint="eastAsia" w:ascii="Times New Roman" w:hAnsi="Times New Roman" w:eastAsia="楷体" w:cs="Times New Roman"/>
          <w:b/>
          <w:bCs/>
          <w:color w:val="000000"/>
          <w:sz w:val="32"/>
          <w:szCs w:val="32"/>
          <w:lang w:val="en-US" w:eastAsia="zh-CN"/>
        </w:rPr>
        <w:t>七</w:t>
      </w:r>
      <w:r>
        <w:rPr>
          <w:rFonts w:ascii="Times New Roman" w:hAnsi="Times New Roman" w:eastAsia="楷体" w:cs="Times New Roman"/>
          <w:b/>
          <w:bCs/>
          <w:color w:val="000000"/>
          <w:sz w:val="32"/>
          <w:szCs w:val="32"/>
        </w:rPr>
        <w:t>）加强监管，严惩违规</w:t>
      </w:r>
      <w:r>
        <w:rPr>
          <w:rFonts w:ascii="Times New Roman" w:hAnsi="Times New Roman" w:eastAsia="楷体" w:cs="Times New Roman"/>
          <w:color w:val="000000"/>
          <w:sz w:val="32"/>
          <w:szCs w:val="32"/>
        </w:rPr>
        <w:t>。</w:t>
      </w:r>
      <w:r>
        <w:rPr>
          <w:rFonts w:ascii="Times New Roman" w:hAnsi="Times New Roman" w:eastAsia="仿宋_GB2312" w:cs="Times New Roman"/>
          <w:color w:val="000000"/>
          <w:sz w:val="32"/>
          <w:szCs w:val="32"/>
        </w:rPr>
        <w:t>要全面贯彻本</w:t>
      </w:r>
      <w:r>
        <w:rPr>
          <w:rFonts w:hint="eastAsia" w:ascii="Times New Roman" w:hAnsi="Times New Roman" w:eastAsia="仿宋_GB2312" w:cs="Times New Roman"/>
          <w:color w:val="000000"/>
          <w:sz w:val="32"/>
          <w:szCs w:val="32"/>
        </w:rPr>
        <w:t>方案</w:t>
      </w:r>
      <w:r>
        <w:rPr>
          <w:rFonts w:ascii="Times New Roman" w:hAnsi="Times New Roman" w:eastAsia="仿宋_GB2312" w:cs="Times New Roman"/>
          <w:color w:val="000000"/>
          <w:sz w:val="32"/>
          <w:szCs w:val="32"/>
        </w:rPr>
        <w:t>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w:t>
      </w:r>
      <w:r>
        <w:rPr>
          <w:rFonts w:hint="eastAsia" w:ascii="Times New Roman" w:hAnsi="Times New Roman" w:eastAsia="仿宋_GB2312" w:cs="Times New Roman"/>
          <w:color w:val="000000"/>
          <w:sz w:val="32"/>
          <w:szCs w:val="32"/>
        </w:rPr>
        <w:t>跨区</w:t>
      </w:r>
      <w:r>
        <w:rPr>
          <w:rFonts w:ascii="Times New Roman" w:hAnsi="Times New Roman" w:eastAsia="仿宋_GB2312" w:cs="Times New Roman"/>
          <w:color w:val="000000"/>
          <w:sz w:val="32"/>
          <w:szCs w:val="32"/>
        </w:rPr>
        <w:t>联动处理，从严整治突出违规行为，有效维护政策实施良好秩序。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ascii="Times New Roman" w:hAnsi="Times New Roman" w:eastAsia="仿宋_GB2312" w:cs="Times New Roman"/>
          <w:color w:val="000000"/>
          <w:sz w:val="32"/>
          <w:szCs w:val="32"/>
        </w:rPr>
      </w:pPr>
    </w:p>
    <w:p>
      <w:pPr>
        <w:widowControl/>
        <w:spacing w:line="560" w:lineRule="exact"/>
        <w:ind w:left="5108" w:leftChars="2280" w:right="300" w:hanging="320" w:hangingChars="100"/>
        <w:jc w:val="left"/>
        <w:rPr>
          <w:rFonts w:hint="eastAsia" w:ascii="仿宋" w:hAnsi="仿宋" w:eastAsia="仿宋"/>
          <w:kern w:val="0"/>
          <w:sz w:val="32"/>
          <w:szCs w:val="32"/>
          <w:lang w:val="en-US" w:eastAsia="zh-CN"/>
        </w:rPr>
      </w:pPr>
      <w:r>
        <w:rPr>
          <w:rFonts w:hint="eastAsia" w:ascii="仿宋" w:hAnsi="仿宋" w:eastAsia="仿宋"/>
          <w:kern w:val="0"/>
          <w:sz w:val="32"/>
          <w:szCs w:val="32"/>
          <w:lang w:eastAsia="zh-CN"/>
        </w:rPr>
        <w:t>富蕴</w:t>
      </w:r>
      <w:r>
        <w:rPr>
          <w:rFonts w:hint="eastAsia" w:ascii="仿宋" w:hAnsi="仿宋" w:eastAsia="仿宋"/>
          <w:kern w:val="0"/>
          <w:sz w:val="32"/>
          <w:szCs w:val="32"/>
        </w:rPr>
        <w:t>县农业农村局</w:t>
      </w:r>
      <w:r>
        <w:rPr>
          <w:rFonts w:hint="eastAsia" w:ascii="仿宋" w:hAnsi="仿宋" w:eastAsia="仿宋"/>
          <w:kern w:val="0"/>
          <w:sz w:val="32"/>
          <w:szCs w:val="32"/>
          <w:lang w:val="en-US" w:eastAsia="zh-CN"/>
        </w:rPr>
        <w:t xml:space="preserve">   </w:t>
      </w:r>
    </w:p>
    <w:p>
      <w:pPr>
        <w:widowControl/>
        <w:spacing w:line="560" w:lineRule="exact"/>
        <w:ind w:left="5108" w:leftChars="2280" w:right="300" w:hanging="320" w:hangingChars="100"/>
        <w:jc w:val="left"/>
        <w:rPr>
          <w:rFonts w:hint="default" w:ascii="仿宋" w:hAnsi="仿宋" w:eastAsia="仿宋"/>
          <w:kern w:val="0"/>
          <w:sz w:val="32"/>
          <w:szCs w:val="32"/>
          <w:lang w:val="en-US" w:eastAsia="zh-CN"/>
        </w:rPr>
      </w:pPr>
      <w:r>
        <w:rPr>
          <w:rFonts w:ascii="仿宋" w:hAnsi="仿宋" w:eastAsia="仿宋"/>
          <w:kern w:val="0"/>
          <w:sz w:val="32"/>
          <w:szCs w:val="32"/>
        </w:rPr>
        <w:t>20</w:t>
      </w:r>
      <w:r>
        <w:rPr>
          <w:rFonts w:hint="eastAsia" w:ascii="仿宋" w:hAnsi="仿宋" w:eastAsia="仿宋"/>
          <w:kern w:val="0"/>
          <w:sz w:val="32"/>
          <w:szCs w:val="32"/>
          <w:lang w:val="en-US" w:eastAsia="zh-CN"/>
        </w:rPr>
        <w:t>21</w:t>
      </w:r>
      <w:r>
        <w:rPr>
          <w:rFonts w:hint="eastAsia" w:ascii="仿宋" w:hAnsi="仿宋" w:eastAsia="仿宋"/>
          <w:kern w:val="0"/>
          <w:sz w:val="32"/>
          <w:szCs w:val="32"/>
        </w:rPr>
        <w:t>年</w:t>
      </w:r>
      <w:r>
        <w:rPr>
          <w:rFonts w:hint="eastAsia" w:ascii="仿宋" w:hAnsi="仿宋" w:eastAsia="仿宋"/>
          <w:kern w:val="0"/>
          <w:sz w:val="32"/>
          <w:szCs w:val="32"/>
          <w:lang w:val="en-US" w:eastAsia="zh-CN"/>
        </w:rPr>
        <w:t>8</w:t>
      </w:r>
      <w:r>
        <w:rPr>
          <w:rFonts w:hint="eastAsia" w:ascii="仿宋" w:hAnsi="仿宋" w:eastAsia="仿宋"/>
          <w:kern w:val="0"/>
          <w:sz w:val="32"/>
          <w:szCs w:val="32"/>
        </w:rPr>
        <w:t>月</w:t>
      </w:r>
      <w:r>
        <w:rPr>
          <w:rFonts w:hint="eastAsia" w:ascii="仿宋" w:hAnsi="仿宋" w:eastAsia="仿宋"/>
          <w:kern w:val="0"/>
          <w:sz w:val="32"/>
          <w:szCs w:val="32"/>
          <w:lang w:val="en-US" w:eastAsia="zh-CN"/>
        </w:rPr>
        <w:t>13</w:t>
      </w:r>
      <w:bookmarkStart w:id="0" w:name="_GoBack"/>
      <w:bookmarkEnd w:id="0"/>
      <w:r>
        <w:rPr>
          <w:rFonts w:hint="eastAsia" w:ascii="仿宋" w:hAnsi="仿宋" w:eastAsia="仿宋"/>
          <w:kern w:val="0"/>
          <w:sz w:val="32"/>
          <w:szCs w:val="32"/>
          <w:lang w:val="en-US" w:eastAsia="zh-CN"/>
        </w:rPr>
        <w:t>日</w:t>
      </w: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widowControl/>
        <w:spacing w:line="560" w:lineRule="exact"/>
        <w:ind w:right="300" w:firstLine="4640" w:firstLineChars="1450"/>
        <w:jc w:val="left"/>
        <w:rPr>
          <w:rFonts w:ascii="仿宋" w:hAnsi="仿宋" w:eastAsia="仿宋"/>
          <w:kern w:val="0"/>
          <w:sz w:val="32"/>
          <w:szCs w:val="32"/>
        </w:rPr>
      </w:pPr>
    </w:p>
    <w:p>
      <w:pPr>
        <w:spacing w:line="560" w:lineRule="exact"/>
        <w:rPr>
          <w:rFonts w:ascii="仿宋" w:hAnsi="仿宋" w:eastAsia="仿宋" w:cs="宋体"/>
          <w:kern w:val="0"/>
          <w:sz w:val="24"/>
          <w:szCs w:val="24"/>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B7"/>
    <w:rsid w:val="00011404"/>
    <w:rsid w:val="00054D68"/>
    <w:rsid w:val="00095320"/>
    <w:rsid w:val="00105D8B"/>
    <w:rsid w:val="001D4FC0"/>
    <w:rsid w:val="002003DB"/>
    <w:rsid w:val="00224F51"/>
    <w:rsid w:val="00253BF7"/>
    <w:rsid w:val="004338B7"/>
    <w:rsid w:val="005E6FC2"/>
    <w:rsid w:val="00691821"/>
    <w:rsid w:val="006D7710"/>
    <w:rsid w:val="007334B5"/>
    <w:rsid w:val="00795A9E"/>
    <w:rsid w:val="007D66EE"/>
    <w:rsid w:val="007E1E75"/>
    <w:rsid w:val="007F7111"/>
    <w:rsid w:val="0088629F"/>
    <w:rsid w:val="008A4AB4"/>
    <w:rsid w:val="008D185E"/>
    <w:rsid w:val="008F21FB"/>
    <w:rsid w:val="00903AD2"/>
    <w:rsid w:val="00904F66"/>
    <w:rsid w:val="0098066A"/>
    <w:rsid w:val="009B7B93"/>
    <w:rsid w:val="009F44B2"/>
    <w:rsid w:val="00A24023"/>
    <w:rsid w:val="00A32F42"/>
    <w:rsid w:val="00A87D66"/>
    <w:rsid w:val="00AB1C78"/>
    <w:rsid w:val="00AC21D1"/>
    <w:rsid w:val="00B13BA3"/>
    <w:rsid w:val="00C70D44"/>
    <w:rsid w:val="00CA7684"/>
    <w:rsid w:val="00D26A7F"/>
    <w:rsid w:val="00D7768F"/>
    <w:rsid w:val="00DF5512"/>
    <w:rsid w:val="00E1142E"/>
    <w:rsid w:val="00E1658B"/>
    <w:rsid w:val="00E356B9"/>
    <w:rsid w:val="00E62BA6"/>
    <w:rsid w:val="00E637C9"/>
    <w:rsid w:val="00F33763"/>
    <w:rsid w:val="00FD2337"/>
    <w:rsid w:val="00FF36F3"/>
    <w:rsid w:val="0276241F"/>
    <w:rsid w:val="05A33957"/>
    <w:rsid w:val="0AF302C4"/>
    <w:rsid w:val="0BB03A7B"/>
    <w:rsid w:val="0D66372A"/>
    <w:rsid w:val="10763B6E"/>
    <w:rsid w:val="13EE6DAF"/>
    <w:rsid w:val="16F037F0"/>
    <w:rsid w:val="1B405718"/>
    <w:rsid w:val="1E0B3E26"/>
    <w:rsid w:val="1EDA1E82"/>
    <w:rsid w:val="20FE79E7"/>
    <w:rsid w:val="21B20EC5"/>
    <w:rsid w:val="24A82A7A"/>
    <w:rsid w:val="25793F88"/>
    <w:rsid w:val="2B133FC8"/>
    <w:rsid w:val="30FB3510"/>
    <w:rsid w:val="33422B8F"/>
    <w:rsid w:val="33C7730B"/>
    <w:rsid w:val="34714A8C"/>
    <w:rsid w:val="34BA6885"/>
    <w:rsid w:val="358D1866"/>
    <w:rsid w:val="36826918"/>
    <w:rsid w:val="369E52A8"/>
    <w:rsid w:val="390724AC"/>
    <w:rsid w:val="398D12F8"/>
    <w:rsid w:val="3E804EA0"/>
    <w:rsid w:val="3F376E65"/>
    <w:rsid w:val="41754E8A"/>
    <w:rsid w:val="4410338A"/>
    <w:rsid w:val="44B77587"/>
    <w:rsid w:val="451872C7"/>
    <w:rsid w:val="4A0A5D4D"/>
    <w:rsid w:val="4C556FC3"/>
    <w:rsid w:val="4E731CB0"/>
    <w:rsid w:val="4F5D4DBB"/>
    <w:rsid w:val="511325B1"/>
    <w:rsid w:val="568631D9"/>
    <w:rsid w:val="568C6752"/>
    <w:rsid w:val="56AB304B"/>
    <w:rsid w:val="593D5DFA"/>
    <w:rsid w:val="60725070"/>
    <w:rsid w:val="63C7357E"/>
    <w:rsid w:val="64456889"/>
    <w:rsid w:val="65282D97"/>
    <w:rsid w:val="68834980"/>
    <w:rsid w:val="68EF46F0"/>
    <w:rsid w:val="6DB221AF"/>
    <w:rsid w:val="6F182F9E"/>
    <w:rsid w:val="710D2E46"/>
    <w:rsid w:val="72EC441B"/>
    <w:rsid w:val="72FE1255"/>
    <w:rsid w:val="738D002E"/>
    <w:rsid w:val="771945CD"/>
    <w:rsid w:val="78F65278"/>
    <w:rsid w:val="796F5057"/>
    <w:rsid w:val="7AD267E3"/>
    <w:rsid w:val="7E3D1CAC"/>
    <w:rsid w:val="7ED429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cs="Calibri"/>
      <w:sz w:val="24"/>
      <w:szCs w:val="24"/>
    </w:rPr>
  </w:style>
  <w:style w:type="paragraph" w:customStyle="1" w:styleId="8">
    <w:name w:val="p17"/>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日期 Char"/>
    <w:basedOn w:val="7"/>
    <w:link w:val="2"/>
    <w:semiHidden/>
    <w:qFormat/>
    <w:locked/>
    <w:uiPriority w:val="99"/>
    <w:rPr>
      <w:rFonts w:ascii="Calibri" w:hAnsi="Calibri" w:eastAsia="宋体" w:cs="Times New Roman"/>
      <w:sz w:val="21"/>
      <w:szCs w:val="21"/>
    </w:rPr>
  </w:style>
  <w:style w:type="character" w:customStyle="1" w:styleId="10">
    <w:name w:val="页眉 Char"/>
    <w:basedOn w:val="7"/>
    <w:link w:val="4"/>
    <w:semiHidden/>
    <w:qFormat/>
    <w:uiPriority w:val="99"/>
    <w:rPr>
      <w:rFonts w:ascii="Calibri" w:hAnsi="Calibri" w:eastAsia="宋体" w:cs="Times New Roman"/>
      <w:kern w:val="2"/>
      <w:sz w:val="18"/>
      <w:szCs w:val="18"/>
    </w:rPr>
  </w:style>
  <w:style w:type="character" w:customStyle="1" w:styleId="11">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565</Words>
  <Characters>3223</Characters>
  <Lines>26</Lines>
  <Paragraphs>7</Paragraphs>
  <TotalTime>8</TotalTime>
  <ScaleCrop>false</ScaleCrop>
  <LinksUpToDate>false</LinksUpToDate>
  <CharactersWithSpaces>3781</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2019-11-20T12:27:00Z</dcterms:created>
  <dc:creator>Administrator</dc:creator>
  <cp:lastModifiedBy>Aman</cp:lastModifiedBy>
  <dcterms:modified xsi:type="dcterms:W3CDTF">2021-08-16T02:28:31Z</dcterms:modified>
  <dc:title>福海县2018年农机购置补贴工作实施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0F937C4E831748CA8BCEDA4A96B0C2FC</vt:lpwstr>
  </property>
</Properties>
</file>