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both"/>
        <w:rPr>
          <w:rFonts w:hint="eastAsia" w:ascii="宋体" w:hAnsi="宋体" w:eastAsia="宋体" w:cs="宋体"/>
          <w:b/>
          <w:bCs/>
          <w:sz w:val="36"/>
          <w:szCs w:val="36"/>
        </w:rPr>
      </w:pPr>
      <w:r>
        <w:rPr>
          <w:rFonts w:hint="eastAsia" w:ascii="宋体" w:hAnsi="宋体" w:eastAsia="宋体" w:cs="宋体"/>
          <w:b/>
          <w:bCs/>
          <w:sz w:val="36"/>
          <w:szCs w:val="36"/>
          <w:lang w:eastAsia="zh-CN"/>
        </w:rPr>
        <w:t>塔城市</w:t>
      </w:r>
      <w:r>
        <w:rPr>
          <w:rFonts w:hint="eastAsia" w:ascii="宋体" w:hAnsi="宋体" w:cs="宋体"/>
          <w:b/>
          <w:bCs/>
          <w:sz w:val="36"/>
          <w:szCs w:val="36"/>
          <w:lang w:eastAsia="zh-CN"/>
        </w:rPr>
        <w:t>2022</w:t>
      </w:r>
      <w:r>
        <w:rPr>
          <w:rFonts w:hint="eastAsia" w:ascii="宋体" w:hAnsi="宋体" w:eastAsia="宋体" w:cs="宋体"/>
          <w:b/>
          <w:bCs/>
          <w:sz w:val="36"/>
          <w:szCs w:val="36"/>
        </w:rPr>
        <w:t>年农业机械购置补贴实施方案</w:t>
      </w:r>
    </w:p>
    <w:p>
      <w:pPr>
        <w:spacing w:line="560" w:lineRule="exact"/>
        <w:ind w:firstLine="640" w:firstLineChars="200"/>
        <w:contextualSpacing/>
        <w:rPr>
          <w:rFonts w:hint="eastAsia" w:ascii="仿宋_GB2312" w:eastAsia="仿宋_GB2312"/>
          <w:bCs/>
          <w:color w:val="auto"/>
          <w:sz w:val="32"/>
          <w:szCs w:val="32"/>
        </w:rPr>
      </w:pPr>
      <w:r>
        <w:rPr>
          <w:rFonts w:hint="eastAsia" w:ascii="仿宋_GB2312" w:eastAsia="仿宋_GB2312"/>
          <w:bCs/>
          <w:color w:val="auto"/>
          <w:sz w:val="32"/>
          <w:szCs w:val="32"/>
        </w:rPr>
        <w:t>为认真贯彻落实中央惠民政策，服务农业生产，确保塔城市20</w:t>
      </w:r>
      <w:r>
        <w:rPr>
          <w:rFonts w:hint="eastAsia" w:ascii="仿宋_GB2312" w:eastAsia="仿宋_GB2312"/>
          <w:bCs/>
          <w:color w:val="auto"/>
          <w:sz w:val="32"/>
          <w:szCs w:val="32"/>
          <w:lang w:val="en-US" w:eastAsia="zh-CN"/>
        </w:rPr>
        <w:t>22</w:t>
      </w:r>
      <w:r>
        <w:rPr>
          <w:rFonts w:hint="eastAsia" w:ascii="仿宋_GB2312" w:eastAsia="仿宋_GB2312"/>
          <w:bCs/>
          <w:color w:val="auto"/>
          <w:sz w:val="32"/>
          <w:szCs w:val="32"/>
        </w:rPr>
        <w:t>年农机购置补贴项目规范有序进行，结合我市实际，特制定本实施方案。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一、总体要求</w:t>
      </w:r>
    </w:p>
    <w:p>
      <w:pPr>
        <w:keepNext w:val="0"/>
        <w:keepLines w:val="0"/>
        <w:pageBreakBefore w:val="0"/>
        <w:widowControl w:val="0"/>
        <w:numPr>
          <w:ilvl w:val="0"/>
          <w:numId w:val="0"/>
        </w:numPr>
        <w:kinsoku/>
        <w:wordWrap/>
        <w:overflowPunct/>
        <w:topLinePunct w:val="0"/>
        <w:autoSpaceDE/>
        <w:autoSpaceDN/>
        <w:bidi w:val="0"/>
        <w:spacing w:line="6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坚持以习近平新时代中国特色社会主义思想为指导，全面贯彻党的十九大和十九届</w:t>
      </w:r>
      <w:r>
        <w:rPr>
          <w:rFonts w:hint="eastAsia" w:ascii="仿宋_GB2312" w:hAnsi="仿宋_GB2312" w:eastAsia="仿宋_GB2312" w:cs="仿宋_GB2312"/>
          <w:color w:val="000000"/>
          <w:sz w:val="32"/>
          <w:szCs w:val="32"/>
          <w:lang w:val="en-US" w:eastAsia="zh-CN"/>
        </w:rPr>
        <w:t>历次</w:t>
      </w:r>
      <w:r>
        <w:rPr>
          <w:rFonts w:hint="eastAsia" w:ascii="仿宋_GB2312" w:hAnsi="仿宋_GB2312" w:eastAsia="仿宋_GB2312" w:cs="仿宋_GB2312"/>
          <w:color w:val="000000"/>
          <w:sz w:val="32"/>
          <w:szCs w:val="32"/>
        </w:rPr>
        <w:t>全会精神，贯彻落实第三次中央新疆工作座谈会精神，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keepNext w:val="0"/>
        <w:keepLines w:val="0"/>
        <w:pageBreakBefore w:val="0"/>
        <w:widowControl w:val="0"/>
        <w:numPr>
          <w:ilvl w:val="0"/>
          <w:numId w:val="0"/>
        </w:numPr>
        <w:kinsoku/>
        <w:wordWrap/>
        <w:overflowPunct/>
        <w:topLinePunct w:val="0"/>
        <w:autoSpaceDE/>
        <w:autoSpaceDN/>
        <w:bidi w:val="0"/>
        <w:spacing w:line="660" w:lineRule="exact"/>
        <w:ind w:firstLine="643" w:firstLineChars="200"/>
        <w:contextualSpacing/>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color w:val="auto"/>
          <w:sz w:val="32"/>
          <w:szCs w:val="32"/>
          <w:lang w:eastAsia="zh-CN"/>
        </w:rPr>
        <w:t>强化组织领导</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黑体" w:hAnsi="黑体" w:eastAsia="黑体" w:cs="Arial"/>
          <w:color w:val="000000"/>
          <w:sz w:val="32"/>
          <w:szCs w:val="32"/>
          <w:lang w:val="en-US" w:eastAsia="zh-CN"/>
        </w:rPr>
      </w:pPr>
      <w:r>
        <w:rPr>
          <w:rFonts w:hint="eastAsia" w:ascii="仿宋_GB2312" w:eastAsia="仿宋_GB2312"/>
          <w:color w:val="000000"/>
          <w:sz w:val="32"/>
          <w:szCs w:val="32"/>
        </w:rPr>
        <w:t>为认真落实国家农机购置补贴政策，切实做好</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年农机购置补贴各项工作，成立塔城市</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年国家农机购置补贴项目工作领导小组</w:t>
      </w:r>
      <w:r>
        <w:rPr>
          <w:rFonts w:hint="eastAsia" w:ascii="仿宋_GB2312" w:eastAsia="仿宋_GB2312"/>
          <w:color w:val="000000"/>
          <w:sz w:val="32"/>
          <w:szCs w:val="32"/>
          <w:lang w:eastAsia="zh-CN"/>
        </w:rPr>
        <w:t>，</w:t>
      </w:r>
      <w:r>
        <w:rPr>
          <w:rFonts w:hint="eastAsia" w:ascii="仿宋_GB2312" w:eastAsia="仿宋_GB2312"/>
          <w:color w:val="000000"/>
          <w:sz w:val="32"/>
          <w:szCs w:val="32"/>
        </w:rPr>
        <w:t>领导小组下设办公室，办公室设在</w:t>
      </w:r>
      <w:r>
        <w:rPr>
          <w:rFonts w:hint="eastAsia" w:ascii="仿宋_GB2312" w:eastAsia="仿宋_GB2312"/>
          <w:color w:val="000000"/>
          <w:sz w:val="32"/>
          <w:szCs w:val="32"/>
          <w:lang w:eastAsia="zh-CN"/>
        </w:rPr>
        <w:t>市农业农村局。</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、补贴范围和补贴机具</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塔城市</w:t>
      </w:r>
      <w:r>
        <w:rPr>
          <w:rFonts w:hint="eastAsia" w:ascii="仿宋_GB2312" w:hAnsi="仿宋_GB2312" w:eastAsia="仿宋_GB2312" w:cs="仿宋_GB2312"/>
          <w:color w:val="000000"/>
          <w:sz w:val="32"/>
          <w:szCs w:val="32"/>
        </w:rPr>
        <w:t>享受中央财政补贴的机具种类范围为15大类42个小类155个品目(详见附件2)。优先保障粮</w:t>
      </w:r>
      <w:r>
        <w:rPr>
          <w:rFonts w:hint="eastAsia" w:ascii="仿宋_GB2312" w:hAnsi="仿宋_GB2312" w:eastAsia="仿宋_GB2312" w:cs="仿宋_GB2312"/>
          <w:color w:val="000000"/>
          <w:sz w:val="32"/>
          <w:szCs w:val="32"/>
          <w:lang w:val="en-US" w:eastAsia="zh-CN"/>
        </w:rPr>
        <w:t>食</w:t>
      </w:r>
      <w:r>
        <w:rPr>
          <w:rFonts w:hint="eastAsia" w:ascii="仿宋_GB2312" w:hAnsi="仿宋_GB2312" w:eastAsia="仿宋_GB2312" w:cs="仿宋_GB2312"/>
          <w:color w:val="000000"/>
          <w:sz w:val="32"/>
          <w:szCs w:val="32"/>
        </w:rPr>
        <w:t>、林果、畜牧养殖、设施、特色等重要农产品生产以及支持残膜回收、翻堆肥等农业绿色发展和数字化发展所需机具的补贴需要。针对这一情况塔城市补贴重点要向重点产业关键环节机械倾斜确定“要补尽补”机具品目为：畜牧业机械；林果业机械；卫星导航系统；播种机械：18行以上小麦条播机、4行以上气吸式精量播种机、免耕播种机、深耕深松机械；设施农业机械；残膜回收机械；秸秆还田机；籽瓜捡拾脱粒联合收获机；中草药种植收获加工机械。</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优先补贴对象：对已经报废老旧农机并取得回收证明的</w:t>
      </w:r>
      <w:r>
        <w:rPr>
          <w:rFonts w:hint="eastAsia" w:ascii="仿宋_GB2312" w:hAnsi="仿宋_GB2312" w:eastAsia="仿宋_GB2312" w:cs="仿宋_GB2312"/>
          <w:color w:val="000000"/>
          <w:sz w:val="32"/>
          <w:szCs w:val="32"/>
          <w:lang w:val="en-US" w:eastAsia="zh-CN"/>
        </w:rPr>
        <w:t>购机者</w:t>
      </w:r>
      <w:r>
        <w:rPr>
          <w:rFonts w:hint="eastAsia" w:ascii="仿宋_GB2312" w:hAnsi="仿宋_GB2312" w:eastAsia="仿宋_GB2312" w:cs="仿宋_GB2312"/>
          <w:color w:val="000000"/>
          <w:sz w:val="32"/>
          <w:szCs w:val="32"/>
        </w:rPr>
        <w:t>、从事农业生产经营的合作组织。不纳入补贴范围的</w:t>
      </w:r>
      <w:r>
        <w:rPr>
          <w:rFonts w:hint="eastAsia" w:ascii="仿宋_GB2312" w:hAnsi="仿宋_GB2312" w:eastAsia="仿宋_GB2312" w:cs="仿宋_GB2312"/>
          <w:color w:val="000000"/>
          <w:sz w:val="32"/>
          <w:szCs w:val="32"/>
          <w:lang w:val="en-US" w:eastAsia="zh-CN"/>
        </w:rPr>
        <w:t>农业</w:t>
      </w:r>
      <w:r>
        <w:rPr>
          <w:rFonts w:hint="eastAsia" w:ascii="仿宋_GB2312" w:hAnsi="仿宋_GB2312" w:eastAsia="仿宋_GB2312" w:cs="仿宋_GB2312"/>
          <w:color w:val="000000"/>
          <w:sz w:val="32"/>
          <w:szCs w:val="32"/>
        </w:rPr>
        <w:t>机械：功率小于30马力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含30马力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的拖拉机；普通小型打瓜机；18行以下播种机；单膜播种机；四铧以下犁铧。</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温室大棚骨架和标准化猪舍钢结构、智能养殖设备、蔬菜初加工成套设备、林果初加工成套设备、蜜蜂养殖及蜂产品初加工成套设施装备等。全面开展植保无人驾驶航空器购置补贴工作，继续按有关规定实施引导植保无人飞机补贴工作。</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、补贴对象和补贴标准</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补贴对象的认定，属乡</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镇</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管辖的，由乡</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镇</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人民政府管理机构确定；在乡</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镇</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外的由市人民政府或人民政府指定的部门及机构确定。</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中央财政农机购置补贴实行定额补贴，即同一种类、同一档次农业机械实行统一的补贴标准。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保持补贴额总体稳定，全面公开农机购置补贴机具分类分档与补贴额一览表，加强宣传，引导购机者根据各档次的补贴定额自主议价，不再对外公布具体产品的补贴额。</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政策实施过程中发现具体产品或档次的中央财政资金实际补贴比例超过50%的，应及时上报或组织调查，对有违规情节的，按相关规定处理；对无违规情节的补贴申请，可按原规定兑付补贴资金。自治区农业农村厅组织对相关产品及其所属档次补贴额进行评估，视情况及时调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为使更多农牧民受益，</w:t>
      </w:r>
      <w:r>
        <w:rPr>
          <w:rFonts w:hint="eastAsia" w:ascii="仿宋_GB2312" w:hAnsi="仿宋_GB2312" w:eastAsia="仿宋_GB2312" w:cs="仿宋_GB2312"/>
          <w:color w:val="auto"/>
          <w:sz w:val="32"/>
          <w:szCs w:val="32"/>
          <w:lang w:val="en-US" w:eastAsia="zh-CN"/>
        </w:rPr>
        <w:t>塔城市范围内</w:t>
      </w:r>
      <w:r>
        <w:rPr>
          <w:rFonts w:hint="eastAsia" w:ascii="仿宋_GB2312" w:hAnsi="仿宋_GB2312" w:eastAsia="仿宋_GB2312" w:cs="仿宋_GB2312"/>
          <w:color w:val="auto"/>
          <w:sz w:val="32"/>
          <w:szCs w:val="32"/>
        </w:rPr>
        <w:t>从事农业生产的个人年度内享受补贴购置农机具的总数原则上不得超过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拖拉机、联合收获机原则上不超过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台，农机具原则上不超过</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从事农业生产的农业生产经营组织年度内享受补贴购置农机具的总数原则上不得超过1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拖拉机、联合收获机原则上不超过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台，农机具原则上不超过</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、资金分配与使用</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塔城市</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年农机购置补贴资金额度为</w:t>
      </w:r>
      <w:r>
        <w:rPr>
          <w:rFonts w:hint="eastAsia" w:ascii="仿宋_GB2312" w:hAnsi="仿宋_GB2312" w:eastAsia="仿宋_GB2312" w:cs="仿宋_GB2312"/>
          <w:color w:val="auto"/>
          <w:sz w:val="32"/>
          <w:szCs w:val="32"/>
          <w:lang w:val="en-US" w:eastAsia="zh-CN"/>
        </w:rPr>
        <w:t>2100</w:t>
      </w:r>
      <w:r>
        <w:rPr>
          <w:rFonts w:hint="eastAsia" w:ascii="仿宋_GB2312" w:hAnsi="仿宋_GB2312" w:eastAsia="仿宋_GB2312" w:cs="仿宋_GB2312"/>
          <w:color w:val="auto"/>
          <w:sz w:val="32"/>
          <w:szCs w:val="32"/>
        </w:rPr>
        <w:t>万元，塔城市采取因素分析法，综合考虑各乡（镇）耕地面积、主要作物播种面积、农机装备现状、农牧民购买力情况，确定各乡（镇）场农机购置补贴机具资金额度（见附件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）。各乡（镇）场要根据本方案，严格按照确定的资金分配额度进行操作。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购置补贴支出主要用于支持购置先进适用农业机械，以及开展有关试点和农机报废更新等方面。财政部门会同农业农村部门加强资金使用情况监测，定期调度和发布资金使用进度，优先使用结转资金，督促执行较慢的乡（镇）加快</w:t>
      </w:r>
      <w:r>
        <w:rPr>
          <w:rFonts w:hint="eastAsia" w:ascii="仿宋_GB2312" w:hAnsi="仿宋_GB2312" w:eastAsia="仿宋_GB2312" w:cs="仿宋_GB2312"/>
          <w:color w:val="auto"/>
          <w:sz w:val="32"/>
          <w:szCs w:val="32"/>
          <w:lang w:val="en-US" w:eastAsia="zh-CN"/>
        </w:rPr>
        <w:t>工作进度</w:t>
      </w:r>
      <w:r>
        <w:rPr>
          <w:rFonts w:hint="eastAsia" w:ascii="仿宋_GB2312" w:hAnsi="仿宋_GB2312" w:eastAsia="仿宋_GB2312" w:cs="仿宋_GB2312"/>
          <w:color w:val="auto"/>
          <w:sz w:val="32"/>
          <w:szCs w:val="32"/>
        </w:rPr>
        <w:t>。对于上年超录部分的优先使用下年年度资金进行兑付，兑付标准按照上年标准执行。</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加快推进农机报废更新补贴工作。依据《新疆维吾尔自治区农业机械化促进条例》第三章第二十三条之规定，以及《新疆维吾尔自治区农业机械报废更新补贴实施方案》(新农机[2020]151号)规定的申报公布流程，依据《新疆维吾尔自治区农业机械化促进条例》第四十三条规定及《新疆维吾尔自治区农业机械报废更新补贴实施方案》相关规定，加强对报废农机回收企业的依法监督管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农机购置补贴属约束性任务，资金必须足额保障，不得用于其他任务支出。对于挪用专项资金现象，将严格按照相关财经纪律进行处理。</w:t>
      </w:r>
      <w:r>
        <w:rPr>
          <w:rFonts w:hint="eastAsia" w:ascii="仿宋_GB2312" w:hAnsi="仿宋_GB2312" w:eastAsia="仿宋_GB2312" w:cs="仿宋_GB2312"/>
          <w:color w:val="auto"/>
          <w:sz w:val="32"/>
          <w:szCs w:val="32"/>
          <w:lang w:val="en-US" w:eastAsia="zh-CN"/>
        </w:rPr>
        <w:t>塔城市</w:t>
      </w:r>
      <w:r>
        <w:rPr>
          <w:rFonts w:hint="eastAsia" w:ascii="仿宋_GB2312" w:hAnsi="仿宋_GB2312" w:eastAsia="仿宋_GB2312" w:cs="仿宋_GB2312"/>
          <w:color w:val="auto"/>
          <w:sz w:val="32"/>
          <w:szCs w:val="32"/>
        </w:rPr>
        <w:t>财政部门要保障补贴工作实施必要的组织管理经费。</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、操作流程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各</w:t>
      </w:r>
      <w:r>
        <w:rPr>
          <w:rFonts w:hint="eastAsia" w:ascii="仿宋_GB2312" w:hAnsi="仿宋_GB2312" w:eastAsia="仿宋_GB2312" w:cs="仿宋_GB2312"/>
          <w:color w:val="auto"/>
          <w:sz w:val="32"/>
          <w:szCs w:val="32"/>
          <w:lang w:val="en-US" w:eastAsia="zh-CN"/>
        </w:rPr>
        <w:t>乡（镇）人民政府</w:t>
      </w:r>
      <w:r>
        <w:rPr>
          <w:rFonts w:hint="eastAsia" w:ascii="仿宋_GB2312" w:hAnsi="仿宋_GB2312" w:eastAsia="仿宋_GB2312" w:cs="仿宋_GB2312"/>
          <w:color w:val="auto"/>
          <w:sz w:val="32"/>
          <w:szCs w:val="32"/>
        </w:rPr>
        <w:t>提出补贴资金申领事项，签署告知承诺书，承诺购买行为、发票购机价格等信息真实有效，按相关规定申办补贴。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农机购置补贴政策实施工作按以下流程操作。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(一)发布实施规定。</w:t>
      </w:r>
      <w:r>
        <w:rPr>
          <w:rFonts w:hint="eastAsia" w:ascii="仿宋_GB2312" w:hAnsi="仿宋_GB2312" w:eastAsia="仿宋_GB2312" w:cs="仿宋_GB2312"/>
          <w:color w:val="auto"/>
          <w:sz w:val="32"/>
          <w:szCs w:val="32"/>
          <w:lang w:val="en-US" w:eastAsia="zh-CN"/>
        </w:rPr>
        <w:t>塔城市</w:t>
      </w:r>
      <w:r>
        <w:rPr>
          <w:rFonts w:hint="eastAsia" w:ascii="仿宋_GB2312" w:hAnsi="仿宋_GB2312" w:eastAsia="仿宋_GB2312" w:cs="仿宋_GB2312"/>
          <w:color w:val="auto"/>
          <w:sz w:val="32"/>
          <w:szCs w:val="32"/>
        </w:rPr>
        <w:t>农业农村、财政管理部门按职责分工和有关规定发布本地农机购置补贴实施方案、操作程序、补贴额一览表、补贴机具信息表、咨询投诉举报电话等信息。</w:t>
      </w:r>
    </w:p>
    <w:p>
      <w:pPr>
        <w:keepNext w:val="0"/>
        <w:keepLines w:val="0"/>
        <w:pageBreakBefore w:val="0"/>
        <w:widowControl w:val="0"/>
        <w:kinsoku/>
        <w:wordWrap/>
        <w:overflowPunct/>
        <w:topLinePunct w:val="0"/>
        <w:autoSpaceDE/>
        <w:autoSpaceDN/>
        <w:bidi w:val="0"/>
        <w:spacing w:line="660" w:lineRule="exact"/>
        <w:ind w:firstLine="640" w:firstLineChars="200"/>
        <w:contextualSpacing/>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二)组织机具投档。自治区农业农村部门按照《农机购置补贴机具投档工作规范(试行)》等要求，全面运用农机购置补贴机具自主投档平台，常年受理企业投档，组织开展形式审核，公示公布投档结果，并导入办理服务系统。</w:t>
      </w:r>
      <w:r>
        <w:rPr>
          <w:rFonts w:hint="eastAsia" w:ascii="仿宋_GB2312" w:hAnsi="仿宋_GB2312" w:eastAsia="仿宋_GB2312" w:cs="仿宋_GB2312"/>
          <w:color w:val="auto"/>
          <w:sz w:val="32"/>
          <w:szCs w:val="32"/>
          <w:lang w:val="en-US" w:eastAsia="zh-CN"/>
        </w:rPr>
        <w:t>塔</w:t>
      </w:r>
      <w:r>
        <w:rPr>
          <w:rFonts w:hint="eastAsia" w:ascii="仿宋_GB2312" w:hAnsi="仿宋_GB2312" w:eastAsia="仿宋_GB2312" w:cs="仿宋_GB2312"/>
          <w:color w:val="auto"/>
          <w:sz w:val="32"/>
          <w:szCs w:val="32"/>
          <w:lang w:eastAsia="zh-CN"/>
        </w:rPr>
        <w:t>城市农业农村局</w:t>
      </w:r>
      <w:r>
        <w:rPr>
          <w:rFonts w:hint="eastAsia" w:ascii="仿宋_GB2312" w:hAnsi="仿宋_GB2312" w:eastAsia="仿宋_GB2312" w:cs="仿宋_GB2312"/>
          <w:color w:val="auto"/>
          <w:sz w:val="32"/>
          <w:szCs w:val="32"/>
        </w:rPr>
        <w:t>应告知并宣传自愿参与农机购置补贴的农机生产企业按规定提交</w:t>
      </w:r>
      <w:r>
        <w:rPr>
          <w:rFonts w:hint="eastAsia" w:ascii="仿宋_GB2312" w:hAnsi="仿宋_GB2312" w:eastAsia="仿宋_GB2312" w:cs="仿宋_GB2312"/>
          <w:color w:val="auto"/>
          <w:sz w:val="32"/>
          <w:szCs w:val="32"/>
          <w:lang w:val="en-US" w:eastAsia="zh-CN"/>
        </w:rPr>
        <w:t>相</w:t>
      </w:r>
      <w:r>
        <w:rPr>
          <w:rFonts w:hint="eastAsia" w:ascii="仿宋_GB2312" w:hAnsi="仿宋_GB2312" w:eastAsia="仿宋_GB2312" w:cs="仿宋_GB2312"/>
          <w:color w:val="auto"/>
          <w:sz w:val="32"/>
          <w:szCs w:val="32"/>
        </w:rPr>
        <w:t>关资料。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(三)受理补贴申请。</w:t>
      </w:r>
      <w:r>
        <w:rPr>
          <w:rFonts w:hint="eastAsia" w:ascii="仿宋_GB2312" w:hAnsi="仿宋_GB2312" w:eastAsia="仿宋_GB2312" w:cs="仿宋_GB2312"/>
          <w:color w:val="auto"/>
          <w:sz w:val="32"/>
          <w:szCs w:val="32"/>
          <w:lang w:val="en-US" w:eastAsia="zh-CN"/>
        </w:rPr>
        <w:t>塔城市</w:t>
      </w:r>
      <w:r>
        <w:rPr>
          <w:rFonts w:hint="eastAsia" w:ascii="仿宋_GB2312" w:hAnsi="仿宋_GB2312" w:eastAsia="仿宋_GB2312" w:cs="仿宋_GB2312"/>
          <w:color w:val="auto"/>
          <w:sz w:val="32"/>
          <w:szCs w:val="32"/>
        </w:rPr>
        <w:t>农业农村部门全面实行办理服务系统常年连续开放，推广使用带有人脸识别功能的手机</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rPr>
        <w:t>等信息化技术，方便购机者随时在线提交补贴申请、应录尽录，加快实现购机者线下申领补贴"最多跑一次"最多跑一地"。</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申请补贴的购机者须携带本人身份证（组织机构代码证、法人登记证）、购机发票、拖拉机和联合收割机登记证等资料到所属乡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申请补贴，乡镇人民政府负责受理购机者申请，审核申请人提供的资料要件，负责补贴对象资格初审，将申请人及所购机具信息录入农机购置补贴辅助管理系统，指导申请人填报打印《农机购置补贴资金申请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并在购机发票上加盖“已受理”字样印章。申请补贴的购机者对其提供的申请补贴资料真实性负责。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农机购置补贴资金申请数量达到当年可用资金(含结转资金和调剂资金)总量110%的，农业农村局应及时发布公告，停止受理补贴申请。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(四)审验公示信息。</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农机购置补贴机具核验工作要点(试行)》等要求，对补贴相关申请资料进行形式审核，对补贴机具进行核验，其中牌证管理机具凭牌证免于现场实物核验。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在乡村或补贴申请点公示栏中同时公开公示信息。</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(五)兑付补贴资金。</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购机</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rPr>
        <w:t>申请农机购置补贴信息公示期满无异议后，乡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人民政府在《农机购置补贴资金申请表》上签字、盖章，连同相关资料上报</w:t>
      </w:r>
      <w:r>
        <w:rPr>
          <w:rFonts w:hint="eastAsia" w:ascii="仿宋_GB2312" w:hAnsi="仿宋_GB2312" w:eastAsia="仿宋_GB2312" w:cs="仿宋_GB2312"/>
          <w:color w:val="auto"/>
          <w:sz w:val="32"/>
          <w:szCs w:val="32"/>
          <w:lang w:eastAsia="zh-CN"/>
        </w:rPr>
        <w:t>市农业农村局，市农业农村局</w:t>
      </w:r>
      <w:r>
        <w:rPr>
          <w:rFonts w:hint="eastAsia" w:ascii="仿宋_GB2312" w:hAnsi="仿宋_GB2312" w:eastAsia="仿宋_GB2312" w:cs="仿宋_GB2312"/>
          <w:color w:val="auto"/>
          <w:sz w:val="32"/>
          <w:szCs w:val="32"/>
        </w:rPr>
        <w:t>审核后向地区农业农村局、财政部门提交资金兑付申请与有关材料，于15个工作日内经</w:t>
      </w:r>
      <w:r>
        <w:rPr>
          <w:rFonts w:hint="eastAsia" w:ascii="仿宋_GB2312" w:hAnsi="仿宋_GB2312" w:eastAsia="仿宋_GB2312" w:cs="仿宋_GB2312"/>
          <w:color w:val="auto"/>
          <w:sz w:val="32"/>
          <w:szCs w:val="32"/>
          <w:lang w:val="en-US" w:eastAsia="zh-CN"/>
        </w:rPr>
        <w:t>地区</w:t>
      </w:r>
      <w:r>
        <w:rPr>
          <w:rFonts w:hint="eastAsia" w:ascii="仿宋_GB2312" w:hAnsi="仿宋_GB2312" w:eastAsia="仿宋_GB2312" w:cs="仿宋_GB2312"/>
          <w:color w:val="auto"/>
          <w:sz w:val="32"/>
          <w:szCs w:val="32"/>
        </w:rPr>
        <w:t>抽查核实报地区财政部门审批后，通过国库"一卡通"集中支付方式向符合要求的购机者兑付</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监督抽查 </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color w:val="auto"/>
          <w:sz w:val="32"/>
          <w:szCs w:val="32"/>
        </w:rPr>
        <w:t>　　加强农机购置补贴</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监督检查，县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级人民政府按照不低于10% 进行抽查复核。对于县市抽查复核</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发现问题的，</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进行现场逐台核实复验</w:t>
      </w:r>
      <w:r>
        <w:rPr>
          <w:rFonts w:hint="eastAsia" w:ascii="仿宋_GB2312" w:hAnsi="仿宋_GB2312" w:eastAsia="仿宋_GB2312" w:cs="仿宋_GB2312"/>
          <w:color w:val="auto"/>
          <w:sz w:val="32"/>
          <w:szCs w:val="32"/>
          <w:lang w:val="en-US" w:eastAsia="zh-CN"/>
        </w:rPr>
        <w:t>严肃</w:t>
      </w:r>
      <w:r>
        <w:rPr>
          <w:rFonts w:hint="eastAsia" w:ascii="仿宋_GB2312" w:hAnsi="仿宋_GB2312" w:eastAsia="仿宋_GB2312" w:cs="仿宋_GB2312"/>
          <w:color w:val="auto"/>
          <w:sz w:val="32"/>
          <w:szCs w:val="32"/>
        </w:rPr>
        <w:t>整改。农机购置补贴产品喷字喷号、人机合照、铭牌</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照片等</w:t>
      </w:r>
      <w:r>
        <w:rPr>
          <w:rFonts w:hint="eastAsia" w:ascii="仿宋_GB2312" w:hAnsi="仿宋_GB2312" w:eastAsia="仿宋_GB2312" w:cs="仿宋_GB2312"/>
          <w:color w:val="auto"/>
          <w:sz w:val="32"/>
          <w:szCs w:val="32"/>
          <w:lang w:val="en-US" w:eastAsia="zh-CN"/>
        </w:rPr>
        <w:t>严格按照</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执行操作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七</w:t>
      </w:r>
      <w:r>
        <w:rPr>
          <w:rFonts w:hint="eastAsia" w:ascii="宋体" w:hAnsi="宋体" w:eastAsia="宋体" w:cs="宋体"/>
          <w:b/>
          <w:bCs/>
          <w:sz w:val="32"/>
          <w:szCs w:val="32"/>
        </w:rPr>
        <w:t>、工作要求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(一)加强领导，明确分工。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rPr>
        <w:t>财政部门要建立健全政府领导下的联合实施和监管机制，加强组织协调，密切沟通配合，健全完善风险防控工作制度和内部控制规程，明确职责分工，形成工作合力。各</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rPr>
        <w:t>人民政府要成立农机购置补贴领导小组，进一步明确职责分工，落实领导小组统管政策实施的责任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全面落实农业农村局及乡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政府组织实施、审核、监管责任和财政部门资金兑付、资金监管责任。要加强绩效管理，强化闭环管理，切实提升政策实施管理工作能力水平。</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优化服务，提升效能。要依托农机购置补贴申请办理服务系统(以下简称"办理服务系统")，动态分析农业农村和财政部门办理补贴申请具体时限，及时预警和定期通报超时办理行为，督促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推进农机深松、植保等作业数据信息上传工作，实现作业机具与新疆农机作业综合管理服务平台的数据对接，促进机械化和信息化的融合发展。积极推动农机购置补贴机具二维码应用试点工作，推广应用手机App，人脸识别、补贴机具二维码管理和物联网监控等技术集成应用，加快推进补贴全流程线上办理，实现"手机办补贴，农户少跑腿、信息化监督"的管理目标，解决机具核验难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(三)公开信息，接受监督。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w:t>
      </w:r>
      <w:r>
        <w:rPr>
          <w:rFonts w:hint="eastAsia" w:ascii="仿宋_GB2312" w:hAnsi="仿宋_GB2312" w:eastAsia="仿宋_GB2312" w:cs="仿宋_GB2312"/>
          <w:color w:val="auto"/>
          <w:sz w:val="32"/>
          <w:szCs w:val="32"/>
          <w:lang w:val="en-US" w:eastAsia="zh-CN"/>
        </w:rPr>
        <w:t>示区</w:t>
      </w:r>
      <w:r>
        <w:rPr>
          <w:rFonts w:hint="eastAsia" w:ascii="仿宋_GB2312" w:hAnsi="仿宋_GB2312" w:eastAsia="仿宋_GB2312" w:cs="仿宋_GB2312"/>
          <w:color w:val="auto"/>
          <w:sz w:val="32"/>
          <w:szCs w:val="32"/>
        </w:rPr>
        <w:t>域内补贴受益户信息，公开违规查处结果等信息，主动接受社会监督。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(四)严肃纪律，防控风险。要强化对农业农村</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和财政部门及其所属事业单位参与农机购置补贴关键重点工作人员的廉政教育和业务培训，提高补贴工作人员业务素质和风险防控能力。严禁有关人员以各种形式直接或间接进行补贴机具经营活动。农业农村、财政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各乡（镇）</w:t>
      </w:r>
      <w:r>
        <w:rPr>
          <w:rFonts w:hint="eastAsia" w:ascii="仿宋_GB2312" w:hAnsi="仿宋_GB2312" w:eastAsia="仿宋_GB2312" w:cs="仿宋_GB2312"/>
          <w:color w:val="auto"/>
          <w:sz w:val="32"/>
          <w:szCs w:val="32"/>
        </w:rPr>
        <w:t>要以农机购置补贴实施操作流程为主线，逐项工作、逐一环节梳理查找风险点，有针对性地制定防控措施，切实提升补贴政策实施规范性，有效保障补贴资金安全。</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(五)加强监管，严惩违规。农业农村、财政部门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各乡（镇）</w:t>
      </w:r>
      <w:r>
        <w:rPr>
          <w:rFonts w:hint="eastAsia" w:ascii="仿宋_GB2312" w:hAnsi="仿宋_GB2312" w:eastAsia="仿宋_GB2312" w:cs="仿宋_GB2312"/>
          <w:color w:val="auto"/>
          <w:sz w:val="32"/>
          <w:szCs w:val="32"/>
        </w:rPr>
        <w:t>要全面贯彻本方案和《农业农村部办公厅、财政部办公厅关于进一步加强农机购置补贴政策监管强化纪律约束的通知》(农办机[2019]6号)《农业部办公厅、财政部办公厅关于印发〈农业机械购置补贴产品违规经营行为处理办法(试行)&gt;的通知》(农办财[2017]26号)要求，认真落实风险防控责任和异常情形主动报告制度，严格信用管理和农机产销企业承诺制，充分发挥专业机构的技术优势和大数据的信息优势，有效开展违规行为全流程分析排查，从严整治突出违规行为，"有效维护政策实施良好秩序。</w:t>
      </w:r>
    </w:p>
    <w:p>
      <w:pPr>
        <w:spacing w:line="560" w:lineRule="exact"/>
        <w:ind w:firstLine="640" w:firstLineChars="200"/>
        <w:contextualSpacing/>
        <w:rPr>
          <w:rFonts w:hint="eastAsia" w:ascii="仿宋_GB2312" w:hAnsi="宋体" w:eastAsia="仿宋_GB2312"/>
          <w:color w:val="auto"/>
          <w:sz w:val="32"/>
          <w:szCs w:val="32"/>
        </w:rPr>
      </w:pPr>
      <w:r>
        <w:rPr>
          <w:rFonts w:hint="eastAsia" w:ascii="仿宋_GB2312" w:hAnsi="仿宋_GB2312" w:eastAsia="仿宋_GB2312"/>
          <w:color w:val="auto"/>
          <w:sz w:val="32"/>
          <w:szCs w:val="32"/>
        </w:rPr>
        <w:t>加强购机者信息保护，配合相关部门严厉打击窃取、倒卖、泄露补贴信息和电信诈骗等不法行为。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p>
    <w:p>
      <w:pPr>
        <w:pStyle w:val="4"/>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4"/>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4"/>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tabs>
          <w:tab w:val="left" w:pos="731"/>
        </w:tabs>
        <w:bidi w:val="0"/>
        <w:jc w:val="left"/>
        <w:rPr>
          <w:rFonts w:ascii="仿宋_GB2312" w:hAnsi="仿宋_GB2312"/>
          <w:color w:val="auto"/>
          <w:kern w:val="0"/>
          <w:sz w:val="32"/>
          <w:szCs w:val="32"/>
        </w:rPr>
      </w:pPr>
    </w:p>
    <w:p>
      <w:pPr>
        <w:tabs>
          <w:tab w:val="left" w:pos="731"/>
        </w:tabs>
        <w:bidi w:val="0"/>
        <w:jc w:val="left"/>
        <w:rPr>
          <w:rFonts w:ascii="仿宋_GB2312" w:hAnsi="仿宋_GB2312"/>
          <w:color w:val="auto"/>
          <w:kern w:val="0"/>
          <w:sz w:val="32"/>
          <w:szCs w:val="32"/>
        </w:rPr>
      </w:pPr>
    </w:p>
    <w:p>
      <w:pPr>
        <w:tabs>
          <w:tab w:val="left" w:pos="731"/>
        </w:tabs>
        <w:bidi w:val="0"/>
        <w:jc w:val="left"/>
        <w:rPr>
          <w:rFonts w:ascii="仿宋_GB2312" w:hAnsi="仿宋_GB2312"/>
          <w:color w:val="auto"/>
          <w:kern w:val="0"/>
          <w:sz w:val="32"/>
          <w:szCs w:val="32"/>
        </w:rPr>
      </w:pPr>
    </w:p>
    <w:p>
      <w:pPr>
        <w:tabs>
          <w:tab w:val="left" w:pos="731"/>
        </w:tabs>
        <w:bidi w:val="0"/>
        <w:jc w:val="left"/>
        <w:rPr>
          <w:rFonts w:ascii="仿宋_GB2312" w:hAnsi="仿宋_GB2312"/>
          <w:color w:val="auto"/>
          <w:kern w:val="0"/>
          <w:sz w:val="32"/>
          <w:szCs w:val="32"/>
        </w:rPr>
      </w:pP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lang w:val="en-US" w:eastAsia="zh-CN" w:bidi="ar"/>
        </w:rPr>
      </w:pP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lang w:val="en-US" w:eastAsia="zh-CN" w:bidi="ar"/>
        </w:rPr>
      </w:pP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lang w:val="en-US" w:eastAsia="zh-CN" w:bidi="ar"/>
        </w:rPr>
      </w:pP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lang w:val="en-US" w:eastAsia="zh-CN" w:bidi="ar"/>
        </w:rPr>
      </w:pP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lang w:val="en-US" w:eastAsia="zh-CN" w:bidi="ar"/>
        </w:rPr>
      </w:pPr>
    </w:p>
    <w:p>
      <w:pPr>
        <w:pStyle w:val="4"/>
        <w:widowControl w:val="0"/>
        <w:snapToGrid w:val="0"/>
        <w:spacing w:before="0" w:beforeAutospacing="0" w:after="0" w:afterAutospacing="0" w:line="540" w:lineRule="exact"/>
        <w:jc w:val="both"/>
        <w:rPr>
          <w:rFonts w:hint="default"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附件：</w:t>
      </w:r>
      <w:bookmarkStart w:id="3" w:name="_GoBack"/>
      <w:bookmarkEnd w:id="3"/>
    </w:p>
    <w:p>
      <w:pPr>
        <w:pStyle w:val="2"/>
        <w:widowControl w:val="0"/>
        <w:spacing w:before="0" w:beforeAutospacing="0" w:after="0" w:afterAutospacing="0" w:line="540" w:lineRule="exact"/>
        <w:jc w:val="center"/>
        <w:rPr>
          <w:rFonts w:hint="eastAsia" w:ascii="黑体" w:hAnsi="黑体" w:eastAsia="黑体" w:cs="黑体"/>
          <w:b w:val="0"/>
          <w:bCs w:val="0"/>
          <w:color w:val="000000"/>
          <w:sz w:val="32"/>
          <w:szCs w:val="32"/>
        </w:rPr>
      </w:pPr>
      <w:bookmarkStart w:id="0" w:name="_Toc26450801"/>
      <w:bookmarkStart w:id="1" w:name="_Toc26438089"/>
      <w:bookmarkStart w:id="2" w:name="_Toc26437937"/>
      <w:r>
        <w:rPr>
          <w:rFonts w:hint="eastAsia" w:ascii="黑体" w:hAnsi="黑体" w:eastAsia="黑体" w:cs="黑体"/>
          <w:b w:val="0"/>
          <w:bCs w:val="0"/>
          <w:color w:val="000000"/>
          <w:sz w:val="32"/>
          <w:szCs w:val="32"/>
          <w:lang w:eastAsia="zh-CN" w:bidi="ar"/>
        </w:rPr>
        <w:t>202</w:t>
      </w:r>
      <w:r>
        <w:rPr>
          <w:rFonts w:hint="eastAsia" w:ascii="黑体" w:hAnsi="黑体" w:eastAsia="黑体" w:cs="黑体"/>
          <w:b w:val="0"/>
          <w:bCs w:val="0"/>
          <w:color w:val="000000"/>
          <w:sz w:val="32"/>
          <w:szCs w:val="32"/>
          <w:lang w:val="en-US" w:eastAsia="zh-CN" w:bidi="ar"/>
        </w:rPr>
        <w:t>1</w:t>
      </w:r>
      <w:r>
        <w:rPr>
          <w:rFonts w:hint="eastAsia" w:ascii="黑体" w:hAnsi="黑体" w:eastAsia="黑体" w:cs="黑体"/>
          <w:b w:val="0"/>
          <w:bCs w:val="0"/>
          <w:color w:val="000000"/>
          <w:sz w:val="32"/>
          <w:szCs w:val="32"/>
          <w:lang w:bidi="ar"/>
        </w:rPr>
        <w:t>-</w:t>
      </w:r>
      <w:r>
        <w:rPr>
          <w:rFonts w:ascii="黑体" w:hAnsi="黑体" w:eastAsia="黑体" w:cs="黑体"/>
          <w:b w:val="0"/>
          <w:bCs w:val="0"/>
          <w:color w:val="000000"/>
          <w:sz w:val="32"/>
          <w:szCs w:val="32"/>
          <w:lang w:bidi="ar"/>
        </w:rPr>
        <w:t>2023年</w:t>
      </w:r>
      <w:r>
        <w:rPr>
          <w:rFonts w:hint="eastAsia" w:ascii="黑体" w:hAnsi="黑体" w:eastAsia="黑体" w:cs="黑体"/>
          <w:b w:val="0"/>
          <w:bCs w:val="0"/>
          <w:color w:val="000000"/>
          <w:sz w:val="32"/>
          <w:szCs w:val="32"/>
          <w:lang w:bidi="ar"/>
        </w:rPr>
        <w:t>新疆维吾尔自治区农机购置补贴机具种类范围</w:t>
      </w:r>
      <w:bookmarkEnd w:id="0"/>
      <w:bookmarkEnd w:id="1"/>
      <w:bookmarkEnd w:id="2"/>
    </w:p>
    <w:p>
      <w:pPr>
        <w:pStyle w:val="3"/>
        <w:spacing w:before="0" w:beforeLines="0" w:after="0" w:afterLines="0" w:line="54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15</w:t>
      </w:r>
      <w:r>
        <w:rPr>
          <w:rFonts w:hint="eastAsia" w:ascii="仿宋_GB2312" w:hAnsi="仿宋_GB2312" w:eastAsia="仿宋_GB2312" w:cs="仿宋_GB2312"/>
          <w:color w:val="000000"/>
          <w:sz w:val="32"/>
          <w:szCs w:val="32"/>
          <w:lang w:bidi="ar"/>
        </w:rPr>
        <w:t>大类</w:t>
      </w:r>
      <w:r>
        <w:rPr>
          <w:rFonts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bidi="ar"/>
        </w:rPr>
        <w:t>2个小类</w:t>
      </w:r>
      <w:r>
        <w:rPr>
          <w:rFonts w:ascii="仿宋_GB2312" w:hAns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bidi="ar"/>
        </w:rPr>
        <w:t>5</w:t>
      </w:r>
      <w:r>
        <w:rPr>
          <w:rFonts w:ascii="仿宋_GB2312" w:hAnsi="仿宋_GB2312" w:eastAsia="仿宋_GB2312" w:cs="仿宋_GB2312"/>
          <w:color w:val="000000"/>
          <w:sz w:val="32"/>
          <w:szCs w:val="32"/>
          <w:lang w:val="en" w:bidi="ar"/>
        </w:rPr>
        <w:t>5</w:t>
      </w:r>
      <w:r>
        <w:rPr>
          <w:rFonts w:hint="eastAsia" w:ascii="仿宋_GB2312" w:hAnsi="仿宋_GB2312" w:eastAsia="仿宋_GB2312" w:cs="仿宋_GB2312"/>
          <w:color w:val="000000"/>
          <w:sz w:val="32"/>
          <w:szCs w:val="32"/>
          <w:lang w:bidi="ar"/>
        </w:rPr>
        <w:t>个品目）</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耕整地机械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1.1耕地机械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1.1.1铧式犁</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4"/>
        <w:widowControl w:val="0"/>
        <w:tabs>
          <w:tab w:val="center" w:pos="4320"/>
        </w:tabs>
        <w:snapToGrid w:val="0"/>
        <w:spacing w:before="0" w:beforeAutospacing="0" w:after="0" w:afterAutospacing="0" w:line="540" w:lineRule="exact"/>
        <w:jc w:val="both"/>
        <w:rPr>
          <w:rFonts w:hint="eastAsia"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1.2整地机械</w:t>
      </w:r>
      <w:r>
        <w:rPr>
          <w:rFonts w:hint="eastAsia" w:ascii="仿宋_GB2312" w:hAnsi="仿宋_GB2312" w:eastAsia="仿宋_GB2312" w:cs="仿宋_GB2312"/>
          <w:color w:val="000000"/>
          <w:sz w:val="32"/>
          <w:szCs w:val="32"/>
          <w:lang w:eastAsia="zh-CN"/>
        </w:rPr>
        <w:tab/>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种植施肥机械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2.1播种机械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2.2育苗机械设备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2.3栽植机械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2.4施肥机械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田间管理机械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3.1中耕机械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3.2植保机械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3.3修剪机械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4.1谷物收获机械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4.2玉米收获机械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4.3棉麻作物收获机械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4.4果实收获机械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4.5蔬菜收获机械</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4.7籽粒作物收获机械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4.8根茎作物收获机械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4.9饲料作物收获机械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4.10茎秆收集处理机械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5.1脱粒机械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5.2清选机械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5.3干燥机械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5.4种子加工机械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农产品初加工机械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6.1碾米机械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6.2磨粉（浆）机械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6.2.2磨浆机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6.3果蔬加工机械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6.5剥壳（去皮）机械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农用搬运机械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7.1装卸机械</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排灌机械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8.1水泵</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8.2喷灌机械设备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畜牧机械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9.1饲料（草）加工机械设备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9.2饲养机械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9.3畜产品采集加工机械设备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水产机械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10.1水产养殖机械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10.2水产捕捞机械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农业废弃物利用处理设备</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11.1废弃物处理设备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农田基本建设机械</w:t>
      </w: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12.1</w:t>
      </w:r>
      <w:r>
        <w:rPr>
          <w:rFonts w:ascii="仿宋_GB2312" w:hAnsi="仿宋_GB2312" w:eastAsia="仿宋_GB2312" w:cs="仿宋_GB2312"/>
          <w:color w:val="000000"/>
          <w:sz w:val="32"/>
          <w:szCs w:val="32"/>
        </w:rPr>
        <w:t>挖掘机械</w:t>
      </w: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4"/>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12.2</w:t>
      </w:r>
      <w:r>
        <w:rPr>
          <w:rFonts w:hint="eastAsia" w:ascii="仿宋_GB2312" w:hAnsi="仿宋_GB2312" w:eastAsia="仿宋_GB2312" w:cs="仿宋_GB2312"/>
          <w:color w:val="000000"/>
          <w:sz w:val="32"/>
          <w:szCs w:val="32"/>
        </w:rPr>
        <w:t>平地机械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设施农业设备</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13.1温室大棚设备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13.2食用菌生产设备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动力机械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14.1拖拉机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其他机械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15.1养蜂设备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4"/>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15.2其他机械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4"/>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4"/>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4"/>
        <w:widowControl w:val="0"/>
        <w:snapToGrid w:val="0"/>
        <w:spacing w:before="0" w:beforeAutospacing="0" w:after="0" w:afterAutospacing="0" w:line="540" w:lineRule="exact"/>
        <w:ind w:firstLine="640"/>
        <w:jc w:val="both"/>
      </w:pPr>
      <w:r>
        <w:rPr>
          <w:rFonts w:ascii="仿宋_GB2312" w:hAnsi="仿宋_GB2312" w:eastAsia="仿宋_GB2312" w:cs="仿宋_GB2312"/>
          <w:color w:val="000000"/>
          <w:sz w:val="32"/>
          <w:szCs w:val="32"/>
        </w:rPr>
        <w:t>15.2.27水产养殖水质监控设备</w:t>
      </w:r>
    </w:p>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rPr>
      </w:pPr>
    </w:p>
    <w:p/>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7465B"/>
    <w:rsid w:val="192832EC"/>
    <w:rsid w:val="24381D11"/>
    <w:rsid w:val="2F07084D"/>
    <w:rsid w:val="4757465B"/>
    <w:rsid w:val="6CCB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2022-03-16T09:38:00Z</dcterms:created>
  <dc:creator>Administrator</dc:creator>
  <cp:lastModifiedBy>Administrator</cp:lastModifiedBy>
  <dcterms:modified xsi:type="dcterms:W3CDTF">2023-01-30T09:49:03Z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