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textAlignment w:val="auto"/>
      </w:pPr>
      <w:r>
        <w:rPr>
          <w:rFonts w:ascii="仿宋" w:hAnsi="仿宋" w:eastAsia="仿宋" w:cs="仿宋"/>
          <w:color w:val="444444"/>
          <w:spacing w:val="0"/>
          <w:sz w:val="25"/>
          <w:szCs w:val="25"/>
          <w:shd w:val="clear" w:fill="FFFFFF"/>
        </w:rPr>
        <w:t>为认真落实农机购置补贴政策，切实管好用好农机购置补贴资金，确保实施成效，</w:t>
      </w:r>
      <w:r>
        <w:rPr>
          <w:rFonts w:hint="eastAsia" w:ascii="仿宋" w:hAnsi="仿宋" w:eastAsia="仿宋" w:cs="仿宋"/>
          <w:color w:val="444444"/>
          <w:spacing w:val="0"/>
          <w:sz w:val="25"/>
          <w:szCs w:val="25"/>
          <w:shd w:val="clear" w:fill="FFFFFF"/>
        </w:rPr>
        <w:t>和田地区</w:t>
      </w:r>
      <w:r>
        <w:rPr>
          <w:rFonts w:hint="eastAsia" w:ascii="仿宋" w:hAnsi="仿宋" w:eastAsia="仿宋" w:cs="仿宋"/>
          <w:color w:val="444444"/>
          <w:spacing w:val="0"/>
          <w:sz w:val="25"/>
          <w:szCs w:val="25"/>
          <w:shd w:val="clear" w:fill="FFFFFF"/>
          <w:lang w:val="en-US" w:eastAsia="zh-CN"/>
        </w:rPr>
        <w:t>按照自治区农机购置补贴资金通知要求，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</w:rPr>
        <w:t>克服困难，</w:t>
      </w:r>
      <w:r>
        <w:rPr>
          <w:rFonts w:hint="eastAsia" w:ascii="仿宋" w:hAnsi="仿宋" w:eastAsia="仿宋" w:cs="仿宋"/>
          <w:color w:val="444444"/>
          <w:spacing w:val="0"/>
          <w:sz w:val="25"/>
          <w:szCs w:val="25"/>
          <w:shd w:val="clear" w:fill="FFFFFF"/>
        </w:rPr>
        <w:t>精心组织、规范运作，圆满完成了202</w:t>
      </w:r>
      <w:r>
        <w:rPr>
          <w:rFonts w:hint="eastAsia" w:ascii="仿宋" w:hAnsi="仿宋" w:eastAsia="仿宋" w:cs="仿宋"/>
          <w:color w:val="444444"/>
          <w:spacing w:val="0"/>
          <w:sz w:val="25"/>
          <w:szCs w:val="25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444444"/>
          <w:spacing w:val="0"/>
          <w:sz w:val="25"/>
          <w:szCs w:val="25"/>
          <w:shd w:val="clear" w:fill="FFFFFF"/>
        </w:rPr>
        <w:t>年农机购置补贴实施任务,现将实施情况公告如下: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516"/>
        <w:textAlignment w:val="auto"/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</w:rPr>
      </w:pP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</w:rPr>
        <w:t>202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</w:rPr>
        <w:t>年自治区下达和田地区中央农机购置补贴资金共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  <w:lang w:val="en-US" w:eastAsia="zh-CN"/>
        </w:rPr>
        <w:t>8075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</w:rPr>
        <w:t>万元，主要用于兑付202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</w:rPr>
        <w:t>年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  <w:lang w:val="en-US" w:eastAsia="zh-CN"/>
        </w:rPr>
        <w:t>2022年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</w:rPr>
        <w:t>和田地区农机购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</w:rPr>
        <w:t>置补贴资金的缺口部分。截至202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</w:rPr>
        <w:t>年底全地区兑付农机购置补贴资金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  <w:lang w:val="en-US" w:eastAsia="zh-CN"/>
        </w:rPr>
        <w:t>8069.648万元，资金支付率为99.93%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</w:rPr>
        <w:t>，购置农机具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  <w:lang w:val="en-US" w:eastAsia="zh-CN"/>
        </w:rPr>
        <w:t>3109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</w:rPr>
        <w:t>台架，受益户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  <w:lang w:val="en-US" w:eastAsia="zh-CN"/>
        </w:rPr>
        <w:t>2757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</w:rPr>
        <w:t>户；报废更新补贴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  <w:lang w:val="en-US" w:eastAsia="zh-CN"/>
        </w:rPr>
        <w:t>40.21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</w:rPr>
        <w:t>万元，报废更新补贴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  <w:lang w:val="en-US" w:eastAsia="zh-CN"/>
        </w:rPr>
        <w:t>105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</w:rPr>
        <w:t>台，受益户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  <w:lang w:val="en-US" w:eastAsia="zh-CN"/>
        </w:rPr>
        <w:t>104</w:t>
      </w:r>
      <w:r>
        <w:rPr>
          <w:rFonts w:hint="eastAsia" w:ascii="仿宋" w:hAnsi="仿宋" w:eastAsia="仿宋" w:cs="仿宋"/>
          <w:color w:val="333333"/>
          <w:spacing w:val="0"/>
          <w:sz w:val="25"/>
          <w:szCs w:val="25"/>
          <w:shd w:val="clear" w:fill="FFFFFF"/>
        </w:rPr>
        <w:t>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ZmU0Y2ZmOTE4Y2Q1ODU5Y2E0NmFjZDQ1MzNiMTkifQ=="/>
  </w:docVars>
  <w:rsids>
    <w:rsidRoot w:val="00000000"/>
    <w:rsid w:val="162F5045"/>
    <w:rsid w:val="497F2789"/>
    <w:rsid w:val="6D45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2024-01-04T08:20:00Z</dcterms:created>
  <dc:creator>HUAWEI</dc:creator>
  <cp:lastModifiedBy>HUAWEI</cp:lastModifiedBy>
  <dcterms:modified xsi:type="dcterms:W3CDTF">2024-01-04T08:40:26Z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037D5141C902414F8409551900B9931F_12</vt:lpwstr>
  </property>
</Properties>
</file>